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9042" w14:textId="2786B9D7" w:rsidR="00FD72A3" w:rsidRDefault="00FD72A3" w:rsidP="0024283B">
      <w:pPr>
        <w:pStyle w:val="Overskrift1"/>
      </w:pPr>
      <w:r w:rsidRPr="003D3C42">
        <w:t>INNSPILL TIL HELSEREFORM</w:t>
      </w:r>
      <w:r w:rsidR="007047C0">
        <w:t>UTVALGET</w:t>
      </w:r>
    </w:p>
    <w:p w14:paraId="2469F04C" w14:textId="534B9E55" w:rsidR="00397EEC" w:rsidRDefault="00397EEC" w:rsidP="00397EEC">
      <w:pPr>
        <w:pStyle w:val="Brdtekst"/>
      </w:pPr>
      <w:r>
        <w:t xml:space="preserve">Vi er </w:t>
      </w:r>
      <w:r w:rsidR="00620095">
        <w:t xml:space="preserve">en gruppe </w:t>
      </w:r>
      <w:r>
        <w:t>kommuneoverlege</w:t>
      </w:r>
      <w:r w:rsidR="00620095">
        <w:t>r</w:t>
      </w:r>
      <w:r>
        <w:t xml:space="preserve"> i Buskerud </w:t>
      </w:r>
      <w:r w:rsidR="00745203">
        <w:t xml:space="preserve">og Akershus </w:t>
      </w:r>
      <w:r>
        <w:t xml:space="preserve">fylke, </w:t>
      </w:r>
      <w:r w:rsidR="00620095">
        <w:t xml:space="preserve">som med dette ønsker </w:t>
      </w:r>
      <w:r>
        <w:t xml:space="preserve">å gi innspill til Helsereformutvalget. </w:t>
      </w:r>
    </w:p>
    <w:p w14:paraId="24038564" w14:textId="7F80E62A" w:rsidR="00C85700" w:rsidRDefault="00C85700" w:rsidP="000D3AD3">
      <w:pPr>
        <w:pStyle w:val="Brdtekst"/>
        <w:rPr>
          <w:b/>
          <w:bCs/>
        </w:rPr>
      </w:pPr>
      <w:r w:rsidRPr="00C85700">
        <w:rPr>
          <w:b/>
          <w:bCs/>
        </w:rPr>
        <w:t>1. Organisering av helse- og omsorgstjenestene</w:t>
      </w:r>
      <w:r>
        <w:rPr>
          <w:b/>
          <w:bCs/>
        </w:rPr>
        <w:t>, de ulike modellene</w:t>
      </w:r>
      <w:r w:rsidRPr="00C85700">
        <w:br/>
      </w:r>
      <w:r w:rsidRPr="00C85700">
        <w:rPr>
          <w:b/>
          <w:bCs/>
        </w:rPr>
        <w:t>2. Statlige sikkerhetshjem for personer dømt til tvungent psykisk helsevern</w:t>
      </w:r>
      <w:r w:rsidR="000D3AD3">
        <w:rPr>
          <w:b/>
          <w:bCs/>
        </w:rPr>
        <w:t xml:space="preserve"> etter alvorlige lovbrudd</w:t>
      </w:r>
    </w:p>
    <w:p w14:paraId="6AC94A22" w14:textId="77777777" w:rsidR="000D3AD3" w:rsidRDefault="000D3AD3" w:rsidP="000D3AD3">
      <w:pPr>
        <w:pStyle w:val="Brdtekst"/>
        <w:rPr>
          <w:b/>
          <w:bCs/>
        </w:rPr>
      </w:pPr>
    </w:p>
    <w:p w14:paraId="2F696E36" w14:textId="0DA2A824" w:rsidR="00C85700" w:rsidRPr="002957C9" w:rsidRDefault="00C85700" w:rsidP="002957C9">
      <w:pPr>
        <w:pStyle w:val="Overskrift2"/>
        <w:numPr>
          <w:ilvl w:val="0"/>
          <w:numId w:val="9"/>
        </w:numPr>
        <w:rPr>
          <w:b/>
          <w:bCs/>
          <w:sz w:val="28"/>
          <w:szCs w:val="28"/>
        </w:rPr>
      </w:pPr>
      <w:r w:rsidRPr="002957C9">
        <w:rPr>
          <w:b/>
          <w:bCs/>
          <w:sz w:val="28"/>
          <w:szCs w:val="28"/>
        </w:rPr>
        <w:t>Organisering av helse- og omsorgstjenestene, de ulike modellene</w:t>
      </w:r>
    </w:p>
    <w:p w14:paraId="0F344F8E" w14:textId="434DB61E" w:rsidR="00F234F9" w:rsidRDefault="00397EEC" w:rsidP="00397EEC">
      <w:pPr>
        <w:pStyle w:val="Overskrift2"/>
      </w:pPr>
      <w:r>
        <w:t>Vårt</w:t>
      </w:r>
      <w:r w:rsidR="0024283B" w:rsidRPr="0024283B">
        <w:t xml:space="preserve"> </w:t>
      </w:r>
      <w:r w:rsidR="0024283B">
        <w:t>forslag</w:t>
      </w:r>
      <w:r w:rsidR="0024283B" w:rsidRPr="0024283B">
        <w:t xml:space="preserve">: </w:t>
      </w:r>
    </w:p>
    <w:p w14:paraId="64DCBA0C" w14:textId="77777777" w:rsidR="0024283B" w:rsidRPr="00397EEC" w:rsidRDefault="00DD2158" w:rsidP="00397EEC">
      <w:pPr>
        <w:pStyle w:val="Brdtekst"/>
        <w:rPr>
          <w:b/>
          <w:i/>
        </w:rPr>
      </w:pPr>
      <w:r w:rsidRPr="00397EEC">
        <w:rPr>
          <w:b/>
          <w:i/>
        </w:rPr>
        <w:t>Bruk</w:t>
      </w:r>
      <w:r w:rsidR="0024283B" w:rsidRPr="00397EEC">
        <w:rPr>
          <w:b/>
          <w:i/>
        </w:rPr>
        <w:t xml:space="preserve"> kreftene på å justere dagens organisering, </w:t>
      </w:r>
      <w:r w:rsidR="00F234F9" w:rsidRPr="00397EEC">
        <w:rPr>
          <w:b/>
          <w:i/>
        </w:rPr>
        <w:t xml:space="preserve">korriger </w:t>
      </w:r>
      <w:r w:rsidR="0024283B" w:rsidRPr="00397EEC">
        <w:rPr>
          <w:b/>
          <w:i/>
        </w:rPr>
        <w:t>der vi vet skoen trykker – eller der vi vet at vi kan gjøre det bedre.</w:t>
      </w:r>
      <w:r w:rsidR="00F234F9" w:rsidRPr="00397EEC">
        <w:rPr>
          <w:b/>
          <w:i/>
        </w:rPr>
        <w:t xml:space="preserve"> Bevar og styrk det som fungerer.</w:t>
      </w:r>
    </w:p>
    <w:p w14:paraId="02DA58CC" w14:textId="77777777" w:rsidR="00FD72A3" w:rsidRPr="004C42E2" w:rsidRDefault="0024283B" w:rsidP="00397EEC">
      <w:pPr>
        <w:pStyle w:val="Brdtekst"/>
        <w:rPr>
          <w:lang w:val="en-US"/>
        </w:rPr>
      </w:pPr>
      <w:r w:rsidRPr="004C42E2">
        <w:rPr>
          <w:lang w:val="en-US"/>
        </w:rPr>
        <w:t xml:space="preserve">Et relevant og </w:t>
      </w:r>
      <w:proofErr w:type="spellStart"/>
      <w:r w:rsidRPr="004C42E2">
        <w:rPr>
          <w:lang w:val="en-US"/>
        </w:rPr>
        <w:t>dekkende</w:t>
      </w:r>
      <w:proofErr w:type="spellEnd"/>
      <w:r w:rsidRPr="004C42E2">
        <w:rPr>
          <w:lang w:val="en-US"/>
        </w:rPr>
        <w:t xml:space="preserve"> </w:t>
      </w:r>
      <w:proofErr w:type="spellStart"/>
      <w:r w:rsidRPr="004C42E2">
        <w:rPr>
          <w:lang w:val="en-US"/>
        </w:rPr>
        <w:t>sitat</w:t>
      </w:r>
      <w:proofErr w:type="spellEnd"/>
      <w:r w:rsidRPr="004C42E2">
        <w:rPr>
          <w:lang w:val="en-US"/>
        </w:rPr>
        <w:t xml:space="preserve"> for </w:t>
      </w:r>
      <w:proofErr w:type="spellStart"/>
      <w:r w:rsidR="00397EEC" w:rsidRPr="004C42E2">
        <w:rPr>
          <w:lang w:val="en-US"/>
        </w:rPr>
        <w:t>vårt</w:t>
      </w:r>
      <w:proofErr w:type="spellEnd"/>
      <w:r w:rsidRPr="004C42E2">
        <w:rPr>
          <w:lang w:val="en-US"/>
        </w:rPr>
        <w:t xml:space="preserve"> </w:t>
      </w:r>
      <w:proofErr w:type="spellStart"/>
      <w:r w:rsidRPr="004C42E2">
        <w:rPr>
          <w:lang w:val="en-US"/>
        </w:rPr>
        <w:t>forslag</w:t>
      </w:r>
      <w:proofErr w:type="spellEnd"/>
      <w:r w:rsidRPr="004C42E2">
        <w:rPr>
          <w:lang w:val="en-US"/>
        </w:rPr>
        <w:t xml:space="preserve"> er </w:t>
      </w:r>
      <w:r w:rsidR="003D3C42" w:rsidRPr="004C42E2">
        <w:rPr>
          <w:lang w:val="en-US"/>
        </w:rPr>
        <w:t>av Elliot Jaques (</w:t>
      </w:r>
      <w:proofErr w:type="spellStart"/>
      <w:r w:rsidR="003D3C42" w:rsidRPr="004C42E2">
        <w:rPr>
          <w:lang w:val="en-US"/>
        </w:rPr>
        <w:t>sitat</w:t>
      </w:r>
      <w:proofErr w:type="spellEnd"/>
      <w:r w:rsidR="003D3C42" w:rsidRPr="004C42E2">
        <w:rPr>
          <w:lang w:val="en-US"/>
        </w:rPr>
        <w:t xml:space="preserve"> </w:t>
      </w:r>
      <w:proofErr w:type="spellStart"/>
      <w:r w:rsidR="003D3C42" w:rsidRPr="004C42E2">
        <w:rPr>
          <w:lang w:val="en-US"/>
        </w:rPr>
        <w:t>fra</w:t>
      </w:r>
      <w:proofErr w:type="spellEnd"/>
      <w:r w:rsidR="003D3C42" w:rsidRPr="004C42E2">
        <w:rPr>
          <w:lang w:val="en-US"/>
        </w:rPr>
        <w:t xml:space="preserve"> </w:t>
      </w:r>
      <w:proofErr w:type="spellStart"/>
      <w:r w:rsidR="003D3C42" w:rsidRPr="004C42E2">
        <w:rPr>
          <w:lang w:val="en-US"/>
        </w:rPr>
        <w:t>boken</w:t>
      </w:r>
      <w:proofErr w:type="spellEnd"/>
      <w:r w:rsidR="003D3C42" w:rsidRPr="004C42E2">
        <w:rPr>
          <w:lang w:val="en-US"/>
        </w:rPr>
        <w:t xml:space="preserve"> « Requisite </w:t>
      </w:r>
      <w:proofErr w:type="spellStart"/>
      <w:r w:rsidR="003D3C42" w:rsidRPr="004C42E2">
        <w:rPr>
          <w:lang w:val="en-US"/>
        </w:rPr>
        <w:t>Organizaion</w:t>
      </w:r>
      <w:proofErr w:type="spellEnd"/>
      <w:r w:rsidR="003D3C42" w:rsidRPr="004C42E2">
        <w:rPr>
          <w:lang w:val="en-US"/>
        </w:rPr>
        <w:t>» (2006)): «you do not need a new organization, you just need to use the one you have”.</w:t>
      </w:r>
    </w:p>
    <w:p w14:paraId="0D8D35F2" w14:textId="77777777" w:rsidR="003D3C42" w:rsidRDefault="003D3C42" w:rsidP="00397EEC">
      <w:pPr>
        <w:pStyle w:val="Brdtekst"/>
      </w:pPr>
      <w:r w:rsidRPr="003D3C42">
        <w:t>Det vil alltid v</w:t>
      </w:r>
      <w:r>
        <w:t>ære forbun</w:t>
      </w:r>
      <w:r w:rsidR="00AA17BB">
        <w:t>d</w:t>
      </w:r>
      <w:r>
        <w:t xml:space="preserve">et med en stor risiko for svikt og uerkjente nye utfordringer å endre en etablert organisasjon og etablerte samhandlingsakser. </w:t>
      </w:r>
      <w:r w:rsidR="0024283B">
        <w:t>Den samlede helse</w:t>
      </w:r>
      <w:r w:rsidR="00702419">
        <w:t>-</w:t>
      </w:r>
      <w:r w:rsidR="0024283B">
        <w:t xml:space="preserve"> og omsorgstjeneste er en stor driftsorganisasjon, med døgndrift, mange involverte og ofte tidskritiske krav til faglig korrekt handling.</w:t>
      </w:r>
      <w:r w:rsidR="00C93A3D">
        <w:t xml:space="preserve"> </w:t>
      </w:r>
      <w:r>
        <w:t>Selv med gode risikoanalyser er det alltid en bakside av medaljen som man ikke ser</w:t>
      </w:r>
      <w:r w:rsidR="00702419">
        <w:t xml:space="preserve"> </w:t>
      </w:r>
      <w:r>
        <w:t>-eller kjenner til.</w:t>
      </w:r>
    </w:p>
    <w:p w14:paraId="7D5B425B" w14:textId="58399FE7" w:rsidR="003D3C42" w:rsidRDefault="003D3C42" w:rsidP="00397EEC">
      <w:pPr>
        <w:pStyle w:val="Brdtekst"/>
      </w:pPr>
      <w:r>
        <w:t xml:space="preserve">Selv om det er fristende – «å kaste alle kortene opp i luften» og prøve å lande et nytt system – tror </w:t>
      </w:r>
      <w:r w:rsidR="00397EEC">
        <w:t>vi</w:t>
      </w:r>
      <w:r>
        <w:t xml:space="preserve"> det er lurere </w:t>
      </w:r>
      <w:r w:rsidR="00745203">
        <w:t>styrke</w:t>
      </w:r>
      <w:r>
        <w:t xml:space="preserve"> velfungerende ordninger. Da er implementeringen enklere og mer </w:t>
      </w:r>
      <w:r w:rsidR="00702419">
        <w:t>forutsigbar</w:t>
      </w:r>
      <w:r>
        <w:t>, effektene vil bli synlige raskere.</w:t>
      </w:r>
      <w:r w:rsidR="0011239A">
        <w:t xml:space="preserve"> </w:t>
      </w:r>
      <w:r w:rsidR="0011239A">
        <w:br/>
      </w:r>
    </w:p>
    <w:p w14:paraId="310D8BCE" w14:textId="77777777" w:rsidR="00EF1AC0" w:rsidRDefault="00EF1AC0" w:rsidP="00EF1AC0">
      <w:pPr>
        <w:pStyle w:val="Overskrift3"/>
      </w:pPr>
      <w:r>
        <w:t>Kort kommentar til de foreslåtte ulike modeller.</w:t>
      </w:r>
    </w:p>
    <w:p w14:paraId="6FB9234B" w14:textId="77777777" w:rsidR="0011239A" w:rsidRDefault="0011239A" w:rsidP="00397EEC">
      <w:pPr>
        <w:pStyle w:val="Brdtekst"/>
      </w:pPr>
      <w:r>
        <w:t xml:space="preserve">De ulike modellene: </w:t>
      </w:r>
    </w:p>
    <w:p w14:paraId="2C8BDCB3" w14:textId="77777777" w:rsidR="0011239A" w:rsidRDefault="0011239A" w:rsidP="00397EEC">
      <w:pPr>
        <w:pStyle w:val="Brdtekst"/>
      </w:pPr>
      <w:r w:rsidRPr="0011239A">
        <w:rPr>
          <w:i/>
          <w:iCs/>
        </w:rPr>
        <w:t>Rent kommunalt med interkommunale sykehusmodeller.</w:t>
      </w:r>
      <w:r>
        <w:t xml:space="preserve"> Det vil raskt ikke bli en integrert modell. Interkommunale selskaper drives med 0-budsjetter, og regningen flyttes til kommunene. Det vil være svært vanskelig for kommunene å holde </w:t>
      </w:r>
      <w:r w:rsidR="00397EEC">
        <w:t xml:space="preserve">både </w:t>
      </w:r>
      <w:r>
        <w:t>budsjettkontroll</w:t>
      </w:r>
      <w:r w:rsidR="00397EEC">
        <w:t xml:space="preserve"> og reel innflytelse.</w:t>
      </w:r>
      <w:r>
        <w:t xml:space="preserve"> Det ses i dag, </w:t>
      </w:r>
      <w:r w:rsidR="00C93A3D">
        <w:t>f.eks.</w:t>
      </w:r>
      <w:r>
        <w:t xml:space="preserve"> i </w:t>
      </w:r>
      <w:r w:rsidR="00C93A3D">
        <w:t>interkommunale</w:t>
      </w:r>
      <w:r>
        <w:t xml:space="preserve"> </w:t>
      </w:r>
      <w:proofErr w:type="spellStart"/>
      <w:r>
        <w:t>legevaktsløsninger</w:t>
      </w:r>
      <w:proofErr w:type="spellEnd"/>
      <w:r>
        <w:t>. Det gir uansett to forvaltningsnivå.</w:t>
      </w:r>
    </w:p>
    <w:p w14:paraId="0C9E7A99" w14:textId="77777777" w:rsidR="00EF1AC0" w:rsidRPr="00745203" w:rsidRDefault="00EF1AC0" w:rsidP="00397EEC">
      <w:pPr>
        <w:pStyle w:val="Brdtekst"/>
      </w:pPr>
      <w:r w:rsidRPr="00745203">
        <w:rPr>
          <w:i/>
          <w:iCs/>
        </w:rPr>
        <w:t>Nytt</w:t>
      </w:r>
      <w:r w:rsidR="0011239A" w:rsidRPr="00745203">
        <w:rPr>
          <w:i/>
          <w:iCs/>
        </w:rPr>
        <w:t xml:space="preserve"> regionalt</w:t>
      </w:r>
      <w:r w:rsidRPr="00745203">
        <w:rPr>
          <w:i/>
          <w:iCs/>
        </w:rPr>
        <w:t xml:space="preserve"> (4 helseregioner) – eller tilbake til fylkeskommunal styring</w:t>
      </w:r>
      <w:r w:rsidR="0011239A" w:rsidRPr="00745203">
        <w:rPr>
          <w:i/>
          <w:iCs/>
        </w:rPr>
        <w:t>.</w:t>
      </w:r>
      <w:r w:rsidR="0011239A" w:rsidRPr="00745203">
        <w:t xml:space="preserve"> Det vil være nytt for «alle» </w:t>
      </w:r>
      <w:r w:rsidR="00C93A3D" w:rsidRPr="00745203">
        <w:t>nivå, også</w:t>
      </w:r>
      <w:r w:rsidRPr="00745203">
        <w:t xml:space="preserve"> selv om man går tilbake til fylkeskommunen. Det</w:t>
      </w:r>
      <w:r w:rsidR="0011239A" w:rsidRPr="00745203">
        <w:t xml:space="preserve"> inn</w:t>
      </w:r>
      <w:r w:rsidR="00C93A3D" w:rsidRPr="00745203">
        <w:t>e</w:t>
      </w:r>
      <w:r w:rsidR="0011239A" w:rsidRPr="00745203">
        <w:t xml:space="preserve">bære en stor risiko for svikt i implementeringsfasen. </w:t>
      </w:r>
      <w:r w:rsidRPr="00745203">
        <w:t>15 fylkeskommuner vil gi et stort (urealistisk?) behov for koordinering for å sikre lik adgang til helsetjenester.</w:t>
      </w:r>
    </w:p>
    <w:p w14:paraId="36D20292" w14:textId="791B3F26" w:rsidR="0011239A" w:rsidRDefault="00397EEC" w:rsidP="00397EEC">
      <w:pPr>
        <w:pStyle w:val="Brdtekst"/>
      </w:pPr>
      <w:r w:rsidRPr="008879A1">
        <w:lastRenderedPageBreak/>
        <w:t>Vi</w:t>
      </w:r>
      <w:r w:rsidR="0011239A" w:rsidRPr="008879A1">
        <w:t xml:space="preserve"> er kjent med at</w:t>
      </w:r>
      <w:r w:rsidR="00C93A3D" w:rsidRPr="008879A1">
        <w:t xml:space="preserve"> </w:t>
      </w:r>
      <w:proofErr w:type="spellStart"/>
      <w:r w:rsidR="00C93A3D" w:rsidRPr="008879A1">
        <w:t>regions</w:t>
      </w:r>
      <w:r w:rsidR="0011239A" w:rsidRPr="008879A1">
        <w:t>modellen</w:t>
      </w:r>
      <w:proofErr w:type="spellEnd"/>
      <w:r w:rsidR="0011239A" w:rsidRPr="008879A1">
        <w:t xml:space="preserve"> i</w:t>
      </w:r>
      <w:r w:rsidR="00C93A3D" w:rsidRPr="008879A1">
        <w:t>nnført i Danmark</w:t>
      </w:r>
      <w:r w:rsidR="0011239A" w:rsidRPr="008879A1">
        <w:t xml:space="preserve">. Der har den gitt store utfordringer i primærhelsetjenesten. Man har </w:t>
      </w:r>
      <w:r w:rsidR="00C93A3D" w:rsidRPr="008879A1">
        <w:t xml:space="preserve">bl.a. </w:t>
      </w:r>
      <w:r w:rsidR="0011239A" w:rsidRPr="008879A1">
        <w:t>fjernet tidligere «</w:t>
      </w:r>
      <w:proofErr w:type="spellStart"/>
      <w:r w:rsidR="0011239A" w:rsidRPr="008879A1">
        <w:t>ydernummer</w:t>
      </w:r>
      <w:proofErr w:type="spellEnd"/>
      <w:r w:rsidR="0011239A" w:rsidRPr="008879A1">
        <w:t>»/hjemmel til fastlegene, og i stedet åpnet for at firmaer kan drive. Konsekvensen er at fastlegeordningen i mange kommuner nå ikke er eksisterende.</w:t>
      </w:r>
      <w:r w:rsidR="272F807E" w:rsidRPr="008879A1">
        <w:t xml:space="preserve"> Fastlegenes pasientliste ansvar er pulverisert.</w:t>
      </w:r>
      <w:r w:rsidR="0011239A" w:rsidRPr="008879A1">
        <w:t xml:space="preserve"> Et eksempel er firmaet «Alles </w:t>
      </w:r>
      <w:proofErr w:type="spellStart"/>
      <w:r w:rsidR="0011239A" w:rsidRPr="008879A1">
        <w:t>legehus</w:t>
      </w:r>
      <w:proofErr w:type="spellEnd"/>
      <w:r w:rsidR="00C93A3D" w:rsidRPr="008879A1">
        <w:t>», som har kjøpt opp mange praksis</w:t>
      </w:r>
      <w:r w:rsidR="00C97A78" w:rsidRPr="008879A1">
        <w:t>er,</w:t>
      </w:r>
      <w:r w:rsidR="00C93A3D" w:rsidRPr="008879A1">
        <w:t xml:space="preserve"> særlig i distriktene.</w:t>
      </w:r>
      <w:r w:rsidR="0011239A" w:rsidRPr="008879A1">
        <w:t xml:space="preserve"> Fastlegene er ansatt i firmaet og inngår i ulike turnusordninger. Ingen innbyggere i de kommunen har en fastlege.</w:t>
      </w:r>
    </w:p>
    <w:p w14:paraId="31B95D5A" w14:textId="77777777" w:rsidR="0011239A" w:rsidRDefault="0011239A" w:rsidP="00397EEC">
      <w:pPr>
        <w:pStyle w:val="Brdtekst"/>
      </w:pPr>
      <w:r w:rsidRPr="0011239A">
        <w:rPr>
          <w:i/>
          <w:iCs/>
        </w:rPr>
        <w:t>Stat</w:t>
      </w:r>
      <w:r w:rsidR="00EF1AC0">
        <w:rPr>
          <w:i/>
          <w:iCs/>
        </w:rPr>
        <w:t>en har «alt»/statens</w:t>
      </w:r>
      <w:r>
        <w:rPr>
          <w:i/>
          <w:iCs/>
        </w:rPr>
        <w:t xml:space="preserve"> helhetstjenester. </w:t>
      </w:r>
      <w:r>
        <w:t>De fleste innbyggere håndteres i primærhelsetjenesten, og samhandling mellom fastlege og kommunale helse-</w:t>
      </w:r>
      <w:r w:rsidR="00397EEC">
        <w:t xml:space="preserve"> </w:t>
      </w:r>
      <w:r>
        <w:t>og omsorgstjenes</w:t>
      </w:r>
      <w:r w:rsidR="00783B86">
        <w:t>t</w:t>
      </w:r>
      <w:r>
        <w:t>er er kritisk for gode hverdagstjenester</w:t>
      </w:r>
      <w:r w:rsidR="00397EEC">
        <w:t xml:space="preserve"> til alle</w:t>
      </w:r>
      <w:r>
        <w:t>. Det er det de fleste trenger</w:t>
      </w:r>
      <w:r w:rsidR="00EF1AC0">
        <w:t xml:space="preserve">, bla. skrøpelige eldre, og innbyggere med flere samtidige diagnoser (multisykdom) og komplekse tjenestebehov. </w:t>
      </w:r>
      <w:r>
        <w:t xml:space="preserve"> Ved å endre til </w:t>
      </w:r>
      <w:r w:rsidR="00EF1AC0">
        <w:t>statlig</w:t>
      </w:r>
      <w:r>
        <w:t xml:space="preserve"> organisering økes den organisatoriske avstand i hverdagens helsetjenester.</w:t>
      </w:r>
      <w:r w:rsidR="00EF1AC0">
        <w:t xml:space="preserve"> </w:t>
      </w:r>
    </w:p>
    <w:p w14:paraId="2F3F1605" w14:textId="77777777" w:rsidR="00EF1AC0" w:rsidRPr="00EF1AC0" w:rsidRDefault="00EF1AC0" w:rsidP="00397EEC">
      <w:pPr>
        <w:pStyle w:val="Brdtekst"/>
      </w:pPr>
      <w:r>
        <w:rPr>
          <w:i/>
          <w:iCs/>
        </w:rPr>
        <w:t>Forsikringsordning.</w:t>
      </w:r>
      <w:r w:rsidR="00397EEC">
        <w:rPr>
          <w:i/>
          <w:iCs/>
        </w:rPr>
        <w:t xml:space="preserve"> </w:t>
      </w:r>
      <w:r w:rsidR="00397EEC">
        <w:t>Vi er enige i</w:t>
      </w:r>
      <w:r>
        <w:t xml:space="preserve"> at det er lurt å belyse den – men det er en ordning som er </w:t>
      </w:r>
      <w:r w:rsidR="00C93A3D">
        <w:t>kjent og godt dokumentert</w:t>
      </w:r>
      <w:r>
        <w:t xml:space="preserve"> fra andre land</w:t>
      </w:r>
      <w:r w:rsidR="00C93A3D">
        <w:t xml:space="preserve">; den er kjent </w:t>
      </w:r>
      <w:r>
        <w:t>som utfordrende både i forhold til ulikhet i helse og som ikke helsefremmende på befolkningsnivå. Det er ikke heller samfunnsøkonomisk attraktivt.</w:t>
      </w:r>
    </w:p>
    <w:p w14:paraId="223C8CDE" w14:textId="77777777" w:rsidR="00EF1AC0" w:rsidRPr="0011239A" w:rsidRDefault="00EF1AC0" w:rsidP="00EF1AC0">
      <w:pPr>
        <w:pStyle w:val="Overskrift2"/>
      </w:pPr>
      <w:r>
        <w:t>Innspill</w:t>
      </w:r>
    </w:p>
    <w:p w14:paraId="07F4EC54" w14:textId="77777777" w:rsidR="003D3C42" w:rsidRDefault="00EF1AC0" w:rsidP="00397EEC">
      <w:pPr>
        <w:pStyle w:val="Brdtekst"/>
      </w:pPr>
      <w:r>
        <w:t xml:space="preserve">Om man velger å følge rådet fra Elliott </w:t>
      </w:r>
      <w:proofErr w:type="spellStart"/>
      <w:r>
        <w:t>Jaques</w:t>
      </w:r>
      <w:proofErr w:type="spellEnd"/>
      <w:r>
        <w:t xml:space="preserve">: benytter vår eksisterende </w:t>
      </w:r>
      <w:r w:rsidR="00C93A3D">
        <w:t>organisasjon</w:t>
      </w:r>
      <w:r>
        <w:t xml:space="preserve"> – kan man velge å jakte på de gode løsningene.</w:t>
      </w:r>
    </w:p>
    <w:p w14:paraId="5A1B1786" w14:textId="77777777" w:rsidR="0024283B" w:rsidRDefault="0024283B" w:rsidP="0024283B">
      <w:pPr>
        <w:pStyle w:val="Overskrift2"/>
      </w:pPr>
      <w:r>
        <w:t>Kinderegg jakten.</w:t>
      </w:r>
    </w:p>
    <w:p w14:paraId="5C6254AE" w14:textId="77777777" w:rsidR="00FD72A3" w:rsidRPr="003D3C42" w:rsidRDefault="0024283B" w:rsidP="00397EEC">
      <w:pPr>
        <w:pStyle w:val="Brdtekst"/>
      </w:pPr>
      <w:r>
        <w:t xml:space="preserve">Et alternativ til å se på dagens feil og mangler – kan være å </w:t>
      </w:r>
      <w:r w:rsidR="00FD72A3" w:rsidRPr="003D3C42">
        <w:t>Se etter dagens «kinderegg» - og forfølg insitamentene i de (faglige, bruker og organisatoriske, inkl.</w:t>
      </w:r>
      <w:r w:rsidR="00945812">
        <w:t xml:space="preserve"> </w:t>
      </w:r>
      <w:r w:rsidR="00FD72A3" w:rsidRPr="003D3C42">
        <w:t>økonomiske</w:t>
      </w:r>
      <w:r w:rsidR="00BF6881">
        <w:t>)</w:t>
      </w:r>
      <w:r w:rsidR="003D3C42" w:rsidRPr="003D3C42">
        <w:t xml:space="preserve"> </w:t>
      </w:r>
    </w:p>
    <w:p w14:paraId="435791B8" w14:textId="77777777" w:rsidR="003D3C42" w:rsidRDefault="00C74865" w:rsidP="00397EEC">
      <w:pPr>
        <w:pStyle w:val="Overskrift5"/>
      </w:pPr>
      <w:r>
        <w:t xml:space="preserve">Her nevner </w:t>
      </w:r>
      <w:r w:rsidR="00397EEC">
        <w:t>vi</w:t>
      </w:r>
      <w:r>
        <w:t xml:space="preserve"> </w:t>
      </w:r>
      <w:r w:rsidR="00C93A3D">
        <w:t>fire</w:t>
      </w:r>
      <w:r>
        <w:t xml:space="preserve"> </w:t>
      </w:r>
      <w:r w:rsidR="003D3C42">
        <w:t>eksempler:</w:t>
      </w:r>
    </w:p>
    <w:p w14:paraId="117E1903" w14:textId="77777777" w:rsidR="003D3C42" w:rsidRDefault="003D3C42" w:rsidP="0024283B">
      <w:pPr>
        <w:pStyle w:val="Overskrift3"/>
      </w:pPr>
      <w:r>
        <w:t>«Pasientens helsetjenester»</w:t>
      </w:r>
    </w:p>
    <w:p w14:paraId="2D924169" w14:textId="77777777" w:rsidR="003D3C42" w:rsidRDefault="003D3C42" w:rsidP="00397EEC">
      <w:pPr>
        <w:pStyle w:val="Brdtekst"/>
      </w:pPr>
      <w:r>
        <w:t xml:space="preserve">Eller «pasienten i sentrum» har vært brukt flere ganger for å beskrive et ønsket system. Det er nærliggende og en god tanke, men det er nær </w:t>
      </w:r>
      <w:r w:rsidR="00746964">
        <w:t>sagt</w:t>
      </w:r>
      <w:r>
        <w:t xml:space="preserve"> umulig å se i dagens system. </w:t>
      </w:r>
      <w:r>
        <w:br/>
        <w:t>Fritt etter Lars E. Hansen</w:t>
      </w:r>
      <w:r w:rsidR="00DC3E1D">
        <w:t>, tidligere direktør for Statens Helsetilsyn (m.m.!)</w:t>
      </w:r>
      <w:r>
        <w:t>: det kan være vanskelig å få plass i sentrum, der står helsetjenestene selv…</w:t>
      </w:r>
    </w:p>
    <w:p w14:paraId="5EE43142" w14:textId="77777777" w:rsidR="00397EEC" w:rsidRDefault="00746964" w:rsidP="00397EEC">
      <w:pPr>
        <w:pStyle w:val="Brdtekst"/>
      </w:pPr>
      <w:r>
        <w:t>En vri</w:t>
      </w:r>
      <w:r w:rsidR="00DC3E1D">
        <w:t xml:space="preserve"> kan være</w:t>
      </w:r>
      <w:r w:rsidR="003D3C42">
        <w:t xml:space="preserve"> i høyere grad å vektlegge pasientene og de pårørende, befolkningen sine forslag til utvikling av dagens helsetjenester.</w:t>
      </w:r>
      <w:r w:rsidR="00DC3E1D">
        <w:t xml:space="preserve"> </w:t>
      </w:r>
    </w:p>
    <w:p w14:paraId="7342A231" w14:textId="77777777" w:rsidR="00397EEC" w:rsidRDefault="00397EEC" w:rsidP="00397EEC">
      <w:pPr>
        <w:pStyle w:val="Brdtekst"/>
      </w:pPr>
      <w:r>
        <w:t>Vi nevner her to temaer for å illustrere perspektivet:</w:t>
      </w:r>
    </w:p>
    <w:p w14:paraId="5E551D3F" w14:textId="77777777" w:rsidR="00397EEC" w:rsidRDefault="00397EEC" w:rsidP="00397EEC">
      <w:pPr>
        <w:pStyle w:val="Brdtekst"/>
        <w:rPr>
          <w:i/>
          <w:iCs/>
        </w:rPr>
      </w:pPr>
      <w:r>
        <w:rPr>
          <w:i/>
          <w:iCs/>
        </w:rPr>
        <w:t>Innskrivingsklare pasienter:</w:t>
      </w:r>
    </w:p>
    <w:p w14:paraId="024FE603" w14:textId="77777777" w:rsidR="00397EEC" w:rsidRDefault="00397EEC" w:rsidP="00397EEC">
      <w:pPr>
        <w:pStyle w:val="Brdtekst"/>
      </w:pPr>
      <w:r>
        <w:t xml:space="preserve">Kan vi f.eks. justere organisasjonen slik det ikke bare er utskrivningsklare </w:t>
      </w:r>
      <w:r w:rsidR="00AC0901">
        <w:t>pasienter -</w:t>
      </w:r>
      <w:r>
        <w:t xml:space="preserve"> men også innskrivingsklare. </w:t>
      </w:r>
    </w:p>
    <w:p w14:paraId="4E37B8B0" w14:textId="77777777" w:rsidR="00DC3E1D" w:rsidRDefault="00DC3E1D" w:rsidP="00397EEC">
      <w:pPr>
        <w:pStyle w:val="Brdtekst"/>
      </w:pPr>
      <w:r w:rsidRPr="00DC3E1D">
        <w:rPr>
          <w:i/>
          <w:iCs/>
        </w:rPr>
        <w:lastRenderedPageBreak/>
        <w:t>To eksempler</w:t>
      </w:r>
      <w:r>
        <w:t xml:space="preserve"> som kan illustrerer dette – </w:t>
      </w:r>
      <w:r w:rsidR="00AC0901">
        <w:t>og fremstår</w:t>
      </w:r>
      <w:r>
        <w:t xml:space="preserve"> meningsløse, ikke helsebringende, og som bidrar til betydelige økte samfunnskostnad:</w:t>
      </w:r>
    </w:p>
    <w:p w14:paraId="4AB5093D" w14:textId="77777777" w:rsidR="00DC3E1D" w:rsidRDefault="00DC3E1D" w:rsidP="00DC3E1D">
      <w:pPr>
        <w:pStyle w:val="Listeavsnitt"/>
        <w:numPr>
          <w:ilvl w:val="0"/>
          <w:numId w:val="5"/>
        </w:numPr>
      </w:pPr>
      <w:r>
        <w:t xml:space="preserve">En sykemeldt med uavklart smerter i et ben og påvist forandringer på </w:t>
      </w:r>
      <w:r w:rsidR="00397EEC">
        <w:t>røntgen</w:t>
      </w:r>
      <w:r>
        <w:t xml:space="preserve">. </w:t>
      </w:r>
      <w:r w:rsidR="00397EEC">
        <w:t>Generell o</w:t>
      </w:r>
      <w:r>
        <w:t xml:space="preserve">rtoped henviser til ryggkirurgisk seksjon. Pasienten </w:t>
      </w:r>
      <w:r w:rsidR="00397EEC">
        <w:t>får i første omgang</w:t>
      </w:r>
      <w:r>
        <w:t xml:space="preserve"> tilbud om mulig time</w:t>
      </w:r>
      <w:r w:rsidR="00397EEC">
        <w:t xml:space="preserve"> 8</w:t>
      </w:r>
      <w:r>
        <w:t xml:space="preserve"> </w:t>
      </w:r>
      <w:proofErr w:type="spellStart"/>
      <w:r>
        <w:t>mdr</w:t>
      </w:r>
      <w:proofErr w:type="spellEnd"/>
      <w:r>
        <w:t>.</w:t>
      </w:r>
      <w:r w:rsidR="00EF1AC0">
        <w:t xml:space="preserve"> </w:t>
      </w:r>
      <w:r>
        <w:t xml:space="preserve">etter, denne utsettes og tilbud blir innen uke 52 i 2 år etter primære henvisning. </w:t>
      </w:r>
      <w:r w:rsidR="00C93A3D">
        <w:t>Det er ikke i tråd med opplevd gode helsetjenester.</w:t>
      </w:r>
    </w:p>
    <w:p w14:paraId="3AAFBDE2" w14:textId="1837FBE7" w:rsidR="00DC3E1D" w:rsidRDefault="00DC3E1D" w:rsidP="00397EEC">
      <w:pPr>
        <w:pStyle w:val="Listeavsnitt"/>
        <w:numPr>
          <w:ilvl w:val="0"/>
          <w:numId w:val="5"/>
        </w:numPr>
      </w:pPr>
      <w:r>
        <w:t>En arbeidsfør pasient med mangeårige funksjonslimiterende symptomer på alvorlig PTSD. Henvises fra lokal DPS til traumebehandling ved spesialsykehus – men avvises og tilbakevises til fastlege, da hen vurderes for dårlig til å kunne passe inn i sykehusets behandlingstilbud.</w:t>
      </w:r>
      <w:r w:rsidR="00C93A3D">
        <w:t xml:space="preserve"> Det er ikke å tråd med opplevd gode helsetjenester</w:t>
      </w:r>
      <w:r w:rsidR="00397EEC">
        <w:t>.</w:t>
      </w:r>
    </w:p>
    <w:p w14:paraId="031451CF" w14:textId="77777777" w:rsidR="003D3C42" w:rsidRDefault="003D3C42" w:rsidP="00397EEC">
      <w:pPr>
        <w:pStyle w:val="Brdtekst"/>
      </w:pPr>
      <w:r>
        <w:t xml:space="preserve">Et insitament kan være å la pengene for en behandling følge pasienten? </w:t>
      </w:r>
      <w:r w:rsidR="00DC3E1D">
        <w:t xml:space="preserve"> </w:t>
      </w:r>
      <w:r>
        <w:t>Slik er det ikke i dag.</w:t>
      </w:r>
      <w:r w:rsidR="00DC3E1D">
        <w:t xml:space="preserve"> Ved behov for spesialiserte helsetjenester er det uendret et kommunalt ansvar frem til sykehuset tar </w:t>
      </w:r>
      <w:r w:rsidR="00072C6C">
        <w:t>imot</w:t>
      </w:r>
      <w:r w:rsidR="00DC3E1D">
        <w:t xml:space="preserve">. Det er ingen gebyr for lang ventetid. Det er derimot gebyr for </w:t>
      </w:r>
      <w:r w:rsidR="00C93A3D">
        <w:t xml:space="preserve">kommunene for </w:t>
      </w:r>
      <w:r w:rsidR="00397EEC">
        <w:t>utskrivningsklar</w:t>
      </w:r>
      <w:r w:rsidR="00DC3E1D">
        <w:t xml:space="preserve"> – nå</w:t>
      </w:r>
      <w:r w:rsidR="00072C6C">
        <w:t>r</w:t>
      </w:r>
      <w:r w:rsidR="00DC3E1D">
        <w:t xml:space="preserve"> sykehuset definerer det (hvilket ikke alltid er det samme som kommunens vurdering).</w:t>
      </w:r>
      <w:r w:rsidR="00C93A3D">
        <w:t xml:space="preserve"> Kommunene tar </w:t>
      </w:r>
      <w:r w:rsidR="00397EEC">
        <w:t>imot</w:t>
      </w:r>
      <w:r w:rsidR="00C93A3D">
        <w:t xml:space="preserve"> for å unngå gebyr. – Ba</w:t>
      </w:r>
      <w:r w:rsidR="00184B90">
        <w:t>k</w:t>
      </w:r>
      <w:r w:rsidR="00C93A3D">
        <w:t xml:space="preserve">siden av medaljen: det er kjent at reinnleggelser, særlig av skrøpelige multimorbide eldre, er en </w:t>
      </w:r>
      <w:r w:rsidR="00397EEC">
        <w:t xml:space="preserve">stor (økende?) </w:t>
      </w:r>
      <w:r w:rsidR="00C93A3D">
        <w:t>utfordring.</w:t>
      </w:r>
    </w:p>
    <w:p w14:paraId="3D932959" w14:textId="77777777" w:rsidR="00397EEC" w:rsidRDefault="003D3C42" w:rsidP="00397EEC">
      <w:pPr>
        <w:pStyle w:val="Brdtekst"/>
        <w:rPr>
          <w:i/>
          <w:iCs/>
        </w:rPr>
      </w:pPr>
      <w:r w:rsidRPr="003D3C42">
        <w:rPr>
          <w:i/>
          <w:iCs/>
        </w:rPr>
        <w:t xml:space="preserve">Et </w:t>
      </w:r>
      <w:r w:rsidR="00DC3E1D">
        <w:rPr>
          <w:i/>
          <w:iCs/>
        </w:rPr>
        <w:t xml:space="preserve">annet </w:t>
      </w:r>
      <w:r w:rsidRPr="003D3C42">
        <w:rPr>
          <w:i/>
          <w:iCs/>
        </w:rPr>
        <w:t>eksempel</w:t>
      </w:r>
      <w:r w:rsidR="00397EEC">
        <w:rPr>
          <w:i/>
          <w:iCs/>
        </w:rPr>
        <w:t>- spesialiserte tjenester i primærhelsetjenesten</w:t>
      </w:r>
      <w:r w:rsidRPr="003D3C42">
        <w:rPr>
          <w:i/>
          <w:iCs/>
        </w:rPr>
        <w:t>:</w:t>
      </w:r>
      <w:r w:rsidR="00DC3E1D">
        <w:rPr>
          <w:i/>
          <w:iCs/>
        </w:rPr>
        <w:t xml:space="preserve"> </w:t>
      </w:r>
    </w:p>
    <w:p w14:paraId="51A6092F" w14:textId="77777777" w:rsidR="003D3C42" w:rsidRDefault="003D3C42" w:rsidP="00397EEC">
      <w:pPr>
        <w:pStyle w:val="Brdtekst"/>
      </w:pPr>
      <w:r>
        <w:t>Røn</w:t>
      </w:r>
      <w:r w:rsidR="00C93A3D">
        <w:t>tg</w:t>
      </w:r>
      <w:r>
        <w:t xml:space="preserve">enundersøkelser og behandling av brudd/luksasjoner i primærhelsetjenesten er veletablert i flere av de kommuner, som har høy turistbelastning i ski og </w:t>
      </w:r>
      <w:r w:rsidR="00C93A3D">
        <w:t>sykkelsesongen</w:t>
      </w:r>
      <w:r>
        <w:t>.</w:t>
      </w:r>
      <w:r w:rsidR="00DC3E1D">
        <w:t xml:space="preserve"> Det er et kinderegg</w:t>
      </w:r>
      <w:r w:rsidR="00C93A3D">
        <w:t xml:space="preserve"> med ekstra lag</w:t>
      </w:r>
      <w:r w:rsidR="00DC3E1D">
        <w:t xml:space="preserve">: faglig motiverende og utfordrende for legene, virker rekrutterende og opprettholder </w:t>
      </w:r>
      <w:r w:rsidR="00C93A3D">
        <w:t>legevakts deltakelse</w:t>
      </w:r>
      <w:r w:rsidR="00DC3E1D">
        <w:t>; det er god og rask pasientbehandling uten unødig ventetid og det er tydelig en rasjonell utnyttelse av samfunnets ressurser, ikke minst bevares ambulansetjenestens beredskap lokalt.</w:t>
      </w:r>
    </w:p>
    <w:p w14:paraId="69BB3659" w14:textId="77777777" w:rsidR="003D3C42" w:rsidRPr="003D3C42" w:rsidRDefault="00DC3E1D" w:rsidP="00397EEC">
      <w:pPr>
        <w:pStyle w:val="Brdtekst"/>
      </w:pPr>
      <w:r>
        <w:t xml:space="preserve">Konkrete data fra </w:t>
      </w:r>
      <w:r w:rsidR="000549F1">
        <w:t xml:space="preserve">de 5 øverste kommunene i </w:t>
      </w:r>
      <w:r w:rsidR="006404AE">
        <w:t>Hallingdalsregionen i</w:t>
      </w:r>
      <w:r>
        <w:t xml:space="preserve"> 2025: det ble gjennomført </w:t>
      </w:r>
      <w:r w:rsidR="006404AE">
        <w:t>3</w:t>
      </w:r>
      <w:r w:rsidR="00C74865">
        <w:t>073</w:t>
      </w:r>
      <w:r>
        <w:t xml:space="preserve"> røntgen </w:t>
      </w:r>
      <w:r w:rsidR="000A6321">
        <w:t>undersøkelser</w:t>
      </w:r>
      <w:r>
        <w:t xml:space="preserve"> og behandlinger av brudd og luksasjoner</w:t>
      </w:r>
      <w:r w:rsidR="000549F1">
        <w:t xml:space="preserve"> i de kommunene, flest i Hol (Geilo) og Hemsedal kommuner. </w:t>
      </w:r>
      <w:r>
        <w:t xml:space="preserve">  Det er kommunen</w:t>
      </w:r>
      <w:r w:rsidR="006404AE">
        <w:t>e</w:t>
      </w:r>
      <w:r>
        <w:t xml:space="preserve"> som bekoster både utstyr og opplæring. Men spesialisthelsetjenestens ortopediske og bildediagnostiske avdeling, samt </w:t>
      </w:r>
      <w:proofErr w:type="spellStart"/>
      <w:r>
        <w:t>prehospitalte</w:t>
      </w:r>
      <w:proofErr w:type="spellEnd"/>
      <w:r>
        <w:t xml:space="preserve"> tjenester som sparer pengen</w:t>
      </w:r>
      <w:r w:rsidR="00C93A3D">
        <w:t>e</w:t>
      </w:r>
      <w:r>
        <w:t>. Et</w:t>
      </w:r>
      <w:r w:rsidR="003D3C42">
        <w:t xml:space="preserve"> d</w:t>
      </w:r>
      <w:r w:rsidR="003A5EC7">
        <w:t>oktor</w:t>
      </w:r>
      <w:r w:rsidR="003D3C42">
        <w:t>grads arbeid</w:t>
      </w:r>
      <w:r w:rsidR="00642A6E">
        <w:t xml:space="preserve">, ved Stein </w:t>
      </w:r>
      <w:proofErr w:type="spellStart"/>
      <w:r w:rsidR="00642A6E">
        <w:t>Vabo</w:t>
      </w:r>
      <w:proofErr w:type="spellEnd"/>
      <w:r w:rsidR="000A6321">
        <w:t xml:space="preserve">, UiB </w:t>
      </w:r>
      <w:r w:rsidR="00642A6E">
        <w:t>(mars 2026</w:t>
      </w:r>
      <w:r w:rsidR="003A5EC7">
        <w:t>) har</w:t>
      </w:r>
      <w:r w:rsidR="006404AE">
        <w:t xml:space="preserve"> vist at primærhelsetjenesten ferdigbehandler 80 % av </w:t>
      </w:r>
      <w:r w:rsidR="000A6321">
        <w:t>brudd</w:t>
      </w:r>
      <w:r w:rsidR="006404AE">
        <w:t xml:space="preserve">skadene med et jevngodt resultat som spesialisthelsetjenesten, men med en kostnad som er 7000 kr lavere pr pasient. Omsatt til data for Hallingdalskommunene betyr det at kommunene årlig ferdigbehandler 2406 pasienter, en årlig besparelse i sykehusene på 17,2 </w:t>
      </w:r>
      <w:proofErr w:type="spellStart"/>
      <w:r w:rsidR="006404AE">
        <w:t>mi</w:t>
      </w:r>
      <w:r w:rsidR="009647F1">
        <w:t>ll</w:t>
      </w:r>
      <w:proofErr w:type="spellEnd"/>
      <w:r w:rsidR="006404AE">
        <w:t xml:space="preserve"> kr. Og </w:t>
      </w:r>
      <w:r w:rsidR="002350A4">
        <w:t>samtidig en beregnet</w:t>
      </w:r>
      <w:r w:rsidR="006404AE">
        <w:t xml:space="preserve"> reduksjon på anslagsvis </w:t>
      </w:r>
      <w:r w:rsidR="006404AE" w:rsidRPr="006404AE">
        <w:t>32,2 mi</w:t>
      </w:r>
      <w:r w:rsidR="009647F1">
        <w:t>ll</w:t>
      </w:r>
      <w:r w:rsidR="006404AE" w:rsidRPr="006404AE">
        <w:t>. kr til transport til sykehus</w:t>
      </w:r>
      <w:r w:rsidR="002350A4">
        <w:t xml:space="preserve"> (kilde:</w:t>
      </w:r>
      <w:r w:rsidR="009647F1">
        <w:t xml:space="preserve"> </w:t>
      </w:r>
      <w:r w:rsidR="002350A4">
        <w:t xml:space="preserve">PHT Vestre Viken); </w:t>
      </w:r>
      <w:r w:rsidR="006404AE" w:rsidRPr="006404AE">
        <w:t>i alt 49,4 </w:t>
      </w:r>
      <w:proofErr w:type="spellStart"/>
      <w:r w:rsidR="006404AE" w:rsidRPr="006404AE">
        <w:t>mi</w:t>
      </w:r>
      <w:r w:rsidR="009647F1">
        <w:t>ll</w:t>
      </w:r>
      <w:proofErr w:type="spellEnd"/>
      <w:r w:rsidR="006404AE" w:rsidRPr="006404AE">
        <w:t xml:space="preserve"> kr.</w:t>
      </w:r>
    </w:p>
    <w:p w14:paraId="4E20F236" w14:textId="77777777" w:rsidR="003D3C42" w:rsidRDefault="003D3C42" w:rsidP="0024283B">
      <w:pPr>
        <w:pStyle w:val="Overskrift3"/>
      </w:pPr>
    </w:p>
    <w:p w14:paraId="60F8E173" w14:textId="77777777" w:rsidR="00FD72A3" w:rsidRDefault="0024283B" w:rsidP="0024283B">
      <w:pPr>
        <w:pStyle w:val="Overskrift3"/>
        <w:rPr>
          <w:b/>
          <w:bCs/>
        </w:rPr>
      </w:pPr>
      <w:r>
        <w:rPr>
          <w:b/>
          <w:bCs/>
        </w:rPr>
        <w:t>L</w:t>
      </w:r>
      <w:r w:rsidR="00FD72A3" w:rsidRPr="00FD72A3">
        <w:rPr>
          <w:b/>
          <w:bCs/>
        </w:rPr>
        <w:t>okal spesialisthelsetjeneste – det generaliserte sykehus.</w:t>
      </w:r>
      <w:r>
        <w:rPr>
          <w:b/>
          <w:bCs/>
        </w:rPr>
        <w:t xml:space="preserve"> </w:t>
      </w:r>
      <w:r w:rsidR="009647F1">
        <w:rPr>
          <w:b/>
          <w:bCs/>
        </w:rPr>
        <w:t>Eksempel: Hallingdal</w:t>
      </w:r>
      <w:r>
        <w:rPr>
          <w:b/>
          <w:bCs/>
        </w:rPr>
        <w:t xml:space="preserve"> </w:t>
      </w:r>
      <w:proofErr w:type="spellStart"/>
      <w:r>
        <w:rPr>
          <w:b/>
          <w:bCs/>
        </w:rPr>
        <w:t>Sjukestug</w:t>
      </w:r>
      <w:r w:rsidR="009647F1">
        <w:rPr>
          <w:b/>
          <w:bCs/>
        </w:rPr>
        <w:t>u</w:t>
      </w:r>
      <w:proofErr w:type="spellEnd"/>
      <w:r>
        <w:rPr>
          <w:b/>
          <w:bCs/>
        </w:rPr>
        <w:t>, Ål.</w:t>
      </w:r>
    </w:p>
    <w:p w14:paraId="2E8A53FE" w14:textId="77777777" w:rsidR="0024283B" w:rsidRPr="0024283B" w:rsidRDefault="0024283B" w:rsidP="00397EEC">
      <w:pPr>
        <w:pStyle w:val="Brdtekst"/>
      </w:pPr>
      <w:r>
        <w:t>En kort presentasjon av «gavepakkens» mange gode</w:t>
      </w:r>
      <w:r w:rsidR="00B86B24">
        <w:t>r</w:t>
      </w:r>
      <w:r>
        <w:t>:</w:t>
      </w:r>
    </w:p>
    <w:p w14:paraId="0BC4FD1C" w14:textId="77777777" w:rsidR="00FD72A3" w:rsidRDefault="00FD72A3" w:rsidP="00FD72A3">
      <w:pPr>
        <w:pStyle w:val="Listeavsnitt"/>
        <w:numPr>
          <w:ilvl w:val="0"/>
          <w:numId w:val="1"/>
        </w:numPr>
      </w:pPr>
      <w:r>
        <w:t>Faglig utfordrende, krever breddekompetanse</w:t>
      </w:r>
      <w:r w:rsidR="0024283B">
        <w:t>. Stabil arbeidssituasjon.</w:t>
      </w:r>
    </w:p>
    <w:p w14:paraId="1F2ED9BD" w14:textId="77777777" w:rsidR="00CC65EE" w:rsidRDefault="00283E6D" w:rsidP="00CC65EE">
      <w:pPr>
        <w:pStyle w:val="Listeavsnitt"/>
      </w:pPr>
      <w:r>
        <w:t>(merknad; d</w:t>
      </w:r>
      <w:r w:rsidR="00CC65EE">
        <w:t>et er ikke alltid samsvar mellom «store robuste fagmiljø» og godt arbeidsmiljø med gjensidighet fra kollegaer</w:t>
      </w:r>
      <w:r>
        <w:t xml:space="preserve">). </w:t>
      </w:r>
    </w:p>
    <w:p w14:paraId="6363F4D6" w14:textId="77777777" w:rsidR="00FD72A3" w:rsidRDefault="00FD72A3" w:rsidP="00FD72A3">
      <w:pPr>
        <w:pStyle w:val="Listeavsnitt"/>
        <w:numPr>
          <w:ilvl w:val="0"/>
          <w:numId w:val="1"/>
        </w:numPr>
      </w:pPr>
      <w:r>
        <w:t>Nært samarbeid med kommunene, primærhelsetjenestene.</w:t>
      </w:r>
    </w:p>
    <w:p w14:paraId="0CB49308" w14:textId="77777777" w:rsidR="00FD72A3" w:rsidRDefault="0024283B" w:rsidP="00FD72A3">
      <w:pPr>
        <w:pStyle w:val="Listeavsnitt"/>
        <w:numPr>
          <w:ilvl w:val="1"/>
          <w:numId w:val="1"/>
        </w:numPr>
      </w:pPr>
      <w:r>
        <w:t xml:space="preserve">Felles laboratorium med Ål </w:t>
      </w:r>
      <w:r w:rsidR="00FD72A3">
        <w:t>legekontor</w:t>
      </w:r>
    </w:p>
    <w:p w14:paraId="067952DB" w14:textId="77777777" w:rsidR="00FD72A3" w:rsidRDefault="00FD72A3" w:rsidP="00FD72A3">
      <w:pPr>
        <w:pStyle w:val="Listeavsnitt"/>
        <w:numPr>
          <w:ilvl w:val="1"/>
          <w:numId w:val="1"/>
        </w:numPr>
      </w:pPr>
      <w:r>
        <w:t>Felles sengetun med 20 plasser, 10 spesialist og 10 kommunale</w:t>
      </w:r>
      <w:r w:rsidR="0024283B">
        <w:t xml:space="preserve"> senger, uten skarp</w:t>
      </w:r>
      <w:r w:rsidR="00283E6D">
        <w:t>t</w:t>
      </w:r>
      <w:r w:rsidR="0024283B">
        <w:t xml:space="preserve"> skille.</w:t>
      </w:r>
    </w:p>
    <w:p w14:paraId="776C50D4" w14:textId="77777777" w:rsidR="00FD72A3" w:rsidRDefault="00FD72A3" w:rsidP="00FD72A3">
      <w:pPr>
        <w:pStyle w:val="Listeavsnitt"/>
        <w:numPr>
          <w:ilvl w:val="1"/>
          <w:numId w:val="1"/>
        </w:numPr>
      </w:pPr>
      <w:r>
        <w:t>Samlokalisert med legevakt. Legevaktslege bistår på natt og i helger ved behov for legetilsyn i sengeavsnittene.</w:t>
      </w:r>
      <w:r w:rsidR="0024283B">
        <w:t xml:space="preserve"> Det reduserer behovet for heldøgns sykehuslege i vakt.</w:t>
      </w:r>
    </w:p>
    <w:p w14:paraId="1165DAD7" w14:textId="77777777" w:rsidR="00FD72A3" w:rsidRDefault="00FD72A3" w:rsidP="00FD72A3">
      <w:pPr>
        <w:pStyle w:val="Listeavsnitt"/>
        <w:numPr>
          <w:ilvl w:val="0"/>
          <w:numId w:val="1"/>
        </w:numPr>
      </w:pPr>
      <w:r>
        <w:t xml:space="preserve">Attraktivt for pasienter pga. kort reisevei og nærhet til </w:t>
      </w:r>
      <w:r w:rsidR="0024283B">
        <w:t xml:space="preserve">hjem og til det lokale </w:t>
      </w:r>
      <w:r>
        <w:t>helsepersonellet</w:t>
      </w:r>
      <w:r w:rsidR="0024283B">
        <w:t xml:space="preserve"> (kjennskap til hverandre).</w:t>
      </w:r>
    </w:p>
    <w:p w14:paraId="0B892D78" w14:textId="77777777" w:rsidR="00FD72A3" w:rsidRDefault="00FD72A3" w:rsidP="00FD72A3">
      <w:pPr>
        <w:pStyle w:val="Listeavsnitt"/>
        <w:numPr>
          <w:ilvl w:val="0"/>
          <w:numId w:val="1"/>
        </w:numPr>
      </w:pPr>
      <w:r>
        <w:t>Mindre sykeliggjøring av pasientene – kan bevare normal hverdag.</w:t>
      </w:r>
    </w:p>
    <w:p w14:paraId="28A21363" w14:textId="77777777" w:rsidR="00FD72A3" w:rsidRDefault="00FD72A3" w:rsidP="00FD72A3">
      <w:pPr>
        <w:pStyle w:val="Listeavsnitt"/>
        <w:numPr>
          <w:ilvl w:val="0"/>
          <w:numId w:val="1"/>
        </w:numPr>
      </w:pPr>
      <w:r>
        <w:t>Samfunnsøkonomisk lønnsomt.</w:t>
      </w:r>
    </w:p>
    <w:p w14:paraId="6CCE78AE" w14:textId="77777777" w:rsidR="00FD72A3" w:rsidRDefault="00FD72A3" w:rsidP="00283E6D">
      <w:pPr>
        <w:pStyle w:val="Brdtekst-frsteinnrykk2"/>
        <w:ind w:left="0" w:firstLine="0"/>
      </w:pPr>
      <w:r>
        <w:t xml:space="preserve">Teknologiske løsninger gjør konferanse med spesialistsykehus enkelt uten </w:t>
      </w:r>
      <w:r w:rsidR="0055249F">
        <w:t xml:space="preserve">at </w:t>
      </w:r>
      <w:r>
        <w:t>nærheten tapes for pasientene</w:t>
      </w:r>
    </w:p>
    <w:p w14:paraId="47F8A27F" w14:textId="77777777" w:rsidR="00FD72A3" w:rsidRDefault="000A6321" w:rsidP="00FD72A3">
      <w:pPr>
        <w:pStyle w:val="Listeavsnitt"/>
        <w:numPr>
          <w:ilvl w:val="1"/>
          <w:numId w:val="1"/>
        </w:numPr>
        <w:rPr>
          <w:lang w:val="en-US"/>
        </w:rPr>
      </w:pPr>
      <w:proofErr w:type="spellStart"/>
      <w:r>
        <w:rPr>
          <w:lang w:val="en-US"/>
        </w:rPr>
        <w:t>Akutt</w:t>
      </w:r>
      <w:proofErr w:type="spellEnd"/>
      <w:r w:rsidR="00FD72A3" w:rsidRPr="00FD72A3">
        <w:rPr>
          <w:lang w:val="en-US"/>
        </w:rPr>
        <w:t xml:space="preserve"> cerebral CT </w:t>
      </w:r>
      <w:r>
        <w:rPr>
          <w:lang w:val="en-US"/>
        </w:rPr>
        <w:t>scan</w:t>
      </w:r>
      <w:r w:rsidR="00283E6D">
        <w:rPr>
          <w:lang w:val="en-US"/>
        </w:rPr>
        <w:t>ni</w:t>
      </w:r>
      <w:r w:rsidR="0055249F">
        <w:rPr>
          <w:lang w:val="en-US"/>
        </w:rPr>
        <w:t>n</w:t>
      </w:r>
      <w:r w:rsidR="00283E6D">
        <w:rPr>
          <w:lang w:val="en-US"/>
        </w:rPr>
        <w:t>g</w:t>
      </w:r>
      <w:r w:rsidR="00FD72A3" w:rsidRPr="00FD72A3">
        <w:rPr>
          <w:lang w:val="en-US"/>
        </w:rPr>
        <w:t xml:space="preserve"> </w:t>
      </w:r>
      <w:proofErr w:type="spellStart"/>
      <w:r w:rsidR="00283E6D">
        <w:rPr>
          <w:lang w:val="en-US"/>
        </w:rPr>
        <w:t>v</w:t>
      </w:r>
      <w:r w:rsidR="00FD72A3" w:rsidRPr="00FD72A3">
        <w:rPr>
          <w:lang w:val="en-US"/>
        </w:rPr>
        <w:t>e</w:t>
      </w:r>
      <w:r w:rsidR="00FD72A3">
        <w:rPr>
          <w:lang w:val="en-US"/>
        </w:rPr>
        <w:t>d</w:t>
      </w:r>
      <w:proofErr w:type="spellEnd"/>
      <w:r w:rsidR="00283E6D">
        <w:rPr>
          <w:lang w:val="en-US"/>
        </w:rPr>
        <w:t xml:space="preserve"> </w:t>
      </w:r>
      <w:r w:rsidR="00FD72A3">
        <w:rPr>
          <w:lang w:val="en-US"/>
        </w:rPr>
        <w:t xml:space="preserve">cerebral </w:t>
      </w:r>
      <w:proofErr w:type="spellStart"/>
      <w:r w:rsidR="00FD72A3">
        <w:rPr>
          <w:lang w:val="en-US"/>
        </w:rPr>
        <w:t>hendelse</w:t>
      </w:r>
      <w:proofErr w:type="spellEnd"/>
    </w:p>
    <w:p w14:paraId="287EC292" w14:textId="77777777" w:rsidR="00FD72A3" w:rsidRPr="00FD72A3" w:rsidRDefault="00FD72A3" w:rsidP="00FD72A3">
      <w:pPr>
        <w:pStyle w:val="Listeavsnitt"/>
        <w:numPr>
          <w:ilvl w:val="1"/>
          <w:numId w:val="1"/>
        </w:numPr>
        <w:rPr>
          <w:lang w:val="en-US"/>
        </w:rPr>
      </w:pPr>
      <w:proofErr w:type="spellStart"/>
      <w:r>
        <w:rPr>
          <w:lang w:val="en-US"/>
        </w:rPr>
        <w:t>Bildediagnostikk</w:t>
      </w:r>
      <w:proofErr w:type="spellEnd"/>
      <w:r>
        <w:rPr>
          <w:lang w:val="en-US"/>
        </w:rPr>
        <w:t xml:space="preserve"> </w:t>
      </w:r>
      <w:r w:rsidR="00283E6D">
        <w:rPr>
          <w:lang w:val="en-US"/>
        </w:rPr>
        <w:t>(</w:t>
      </w:r>
      <w:proofErr w:type="spellStart"/>
      <w:r w:rsidR="00283E6D">
        <w:rPr>
          <w:lang w:val="en-US"/>
        </w:rPr>
        <w:t>Røntgen</w:t>
      </w:r>
      <w:proofErr w:type="spellEnd"/>
      <w:r w:rsidR="00283E6D">
        <w:rPr>
          <w:lang w:val="en-US"/>
        </w:rPr>
        <w:t xml:space="preserve"> /CT).</w:t>
      </w:r>
    </w:p>
    <w:p w14:paraId="21FB2C1D" w14:textId="77777777" w:rsidR="00FD72A3" w:rsidRDefault="00FD72A3" w:rsidP="00FD72A3">
      <w:pPr>
        <w:pStyle w:val="Listeavsnitt"/>
        <w:numPr>
          <w:ilvl w:val="1"/>
          <w:numId w:val="1"/>
        </w:numPr>
      </w:pPr>
      <w:r>
        <w:t>Onkologisk poliklinikk med kjemoterapi</w:t>
      </w:r>
    </w:p>
    <w:p w14:paraId="3BD81C8B" w14:textId="77777777" w:rsidR="00FD72A3" w:rsidRDefault="00FD72A3" w:rsidP="00FD72A3">
      <w:pPr>
        <w:pStyle w:val="Listeavsnitt"/>
        <w:numPr>
          <w:ilvl w:val="1"/>
          <w:numId w:val="1"/>
        </w:numPr>
      </w:pPr>
      <w:r>
        <w:t>Dialyse</w:t>
      </w:r>
      <w:r w:rsidR="0024283B">
        <w:t xml:space="preserve"> </w:t>
      </w:r>
    </w:p>
    <w:p w14:paraId="6CCBC953" w14:textId="77777777" w:rsidR="00FD72A3" w:rsidRDefault="0024283B" w:rsidP="00FD72A3">
      <w:pPr>
        <w:pStyle w:val="Listeavsnitt"/>
        <w:numPr>
          <w:ilvl w:val="1"/>
          <w:numId w:val="1"/>
        </w:numPr>
      </w:pPr>
      <w:r>
        <w:t>Distrikts psykiatrisk senter</w:t>
      </w:r>
    </w:p>
    <w:p w14:paraId="60F76445" w14:textId="77777777" w:rsidR="00FD72A3" w:rsidRDefault="0024283B" w:rsidP="00FD72A3">
      <w:pPr>
        <w:pStyle w:val="Listeavsnitt"/>
        <w:numPr>
          <w:ilvl w:val="1"/>
          <w:numId w:val="1"/>
        </w:numPr>
      </w:pPr>
      <w:r>
        <w:t xml:space="preserve">Indremedisinske kroniske sykdommer. </w:t>
      </w:r>
      <w:proofErr w:type="spellStart"/>
      <w:r>
        <w:t>Fx</w:t>
      </w:r>
      <w:proofErr w:type="spellEnd"/>
      <w:r>
        <w:t xml:space="preserve">. </w:t>
      </w:r>
      <w:r w:rsidR="00FD72A3">
        <w:t>Type 1 diabetes med lokal diabetes sykepleie og video konsultasjon med spesialisten i Bærum</w:t>
      </w:r>
    </w:p>
    <w:p w14:paraId="0DCE934C" w14:textId="77777777" w:rsidR="00FD72A3" w:rsidRDefault="00FD72A3" w:rsidP="00FD72A3">
      <w:pPr>
        <w:pStyle w:val="Listeavsnitt"/>
        <w:numPr>
          <w:ilvl w:val="1"/>
          <w:numId w:val="1"/>
        </w:numPr>
      </w:pPr>
      <w:r>
        <w:t>Poliklinikk for flere spesialiteter, der lege og spesialsykepleier bistår innb.</w:t>
      </w:r>
      <w:r w:rsidR="0024283B">
        <w:t xml:space="preserve"> </w:t>
      </w:r>
      <w:proofErr w:type="spellStart"/>
      <w:r w:rsidR="0024283B">
        <w:t>Fx</w:t>
      </w:r>
      <w:proofErr w:type="spellEnd"/>
      <w:r w:rsidR="0024283B">
        <w:t>. ortopedi, kroniske lungesykdommer, kreftsykdommer, ernæringsvansker, m.m.</w:t>
      </w:r>
    </w:p>
    <w:p w14:paraId="48F5711F" w14:textId="77777777" w:rsidR="00283E6D" w:rsidRDefault="0024283B" w:rsidP="00397EEC">
      <w:pPr>
        <w:pStyle w:val="Listeavsnitt"/>
        <w:numPr>
          <w:ilvl w:val="1"/>
          <w:numId w:val="1"/>
        </w:numPr>
      </w:pPr>
      <w:r>
        <w:t>Lærings og mestringssenter, og «Pusterom».</w:t>
      </w:r>
    </w:p>
    <w:p w14:paraId="0B019A0A" w14:textId="77777777" w:rsidR="00283E6D" w:rsidRDefault="00283E6D" w:rsidP="00283E6D">
      <w:pPr>
        <w:pStyle w:val="Listeavsnitt"/>
        <w:ind w:left="1440"/>
      </w:pPr>
    </w:p>
    <w:p w14:paraId="577F3B10" w14:textId="77777777" w:rsidR="00FD72A3" w:rsidRDefault="00283E6D" w:rsidP="00283E6D">
      <w:r>
        <w:t>Fra praksisbesøk har kollegaer</w:t>
      </w:r>
      <w:r w:rsidR="003D3C42">
        <w:t xml:space="preserve"> erfart og besøkt </w:t>
      </w:r>
      <w:r w:rsidR="007624D8">
        <w:t>lokalsykehus</w:t>
      </w:r>
      <w:r w:rsidR="003D3C42">
        <w:t xml:space="preserve"> i Australia, som er organisert etter en t</w:t>
      </w:r>
      <w:r w:rsidR="00FD72A3">
        <w:t>ilsv</w:t>
      </w:r>
      <w:r w:rsidR="003D3C42">
        <w:t xml:space="preserve">arende </w:t>
      </w:r>
      <w:r w:rsidR="00FD72A3">
        <w:t>modell</w:t>
      </w:r>
      <w:r w:rsidR="003D3C42">
        <w:t>:</w:t>
      </w:r>
      <w:r w:rsidR="00FD72A3">
        <w:t xml:space="preserve"> videokonferanser og direkte overføringer benyttes i stor utstrekning. Mange små enheter av mer eller mindre spesialiserte helsetjenester der folk bor selv om det er få (store avstander). Eks.: Bourke har lokalsykehus – som har direkte videokonferanse med spesialister i </w:t>
      </w:r>
      <w:proofErr w:type="spellStart"/>
      <w:r w:rsidR="009C6055">
        <w:t>Dubbo</w:t>
      </w:r>
      <w:proofErr w:type="spellEnd"/>
      <w:r w:rsidR="009C6055">
        <w:t>;</w:t>
      </w:r>
      <w:r w:rsidR="00FD72A3">
        <w:t xml:space="preserve"> inkl.</w:t>
      </w:r>
      <w:r w:rsidR="009C6055">
        <w:t xml:space="preserve"> </w:t>
      </w:r>
      <w:r w:rsidR="00FD72A3">
        <w:t xml:space="preserve">på </w:t>
      </w:r>
      <w:r w:rsidR="00C74865">
        <w:t>akuttstue</w:t>
      </w:r>
      <w:r w:rsidR="00FD72A3">
        <w:t xml:space="preserve">. </w:t>
      </w:r>
    </w:p>
    <w:p w14:paraId="4709AEF3" w14:textId="77777777" w:rsidR="00FD72A3" w:rsidRDefault="00C74865" w:rsidP="00397EEC">
      <w:pPr>
        <w:pStyle w:val="Brdtekst"/>
      </w:pPr>
      <w:r>
        <w:lastRenderedPageBreak/>
        <w:t>Det er fortsatt mange</w:t>
      </w:r>
      <w:r w:rsidR="00FD72A3">
        <w:t xml:space="preserve"> utviklingsmuligheter i skjæringspunktene mellom spesialist og kommunehelsetjeneste:</w:t>
      </w:r>
    </w:p>
    <w:p w14:paraId="59898DD2" w14:textId="77777777" w:rsidR="00FD72A3" w:rsidRDefault="00FD72A3" w:rsidP="00100EC5">
      <w:pPr>
        <w:pStyle w:val="Listeavsnitt"/>
        <w:numPr>
          <w:ilvl w:val="0"/>
          <w:numId w:val="2"/>
        </w:numPr>
      </w:pPr>
      <w:r>
        <w:t>Jordmor tjenester. Mulighet for fosterdiagnostisk ultralyd? Vaktbase for jordmor</w:t>
      </w:r>
      <w:r w:rsidR="000A6321">
        <w:t xml:space="preserve"> </w:t>
      </w:r>
      <w:r>
        <w:t>vakt</w:t>
      </w:r>
      <w:r w:rsidR="00100EC5">
        <w:t>. Det er fødestue på H</w:t>
      </w:r>
      <w:r w:rsidR="005A7DC8">
        <w:t xml:space="preserve">allingdal </w:t>
      </w:r>
      <w:proofErr w:type="spellStart"/>
      <w:r w:rsidR="005A7DC8">
        <w:t>sjukestugu</w:t>
      </w:r>
      <w:proofErr w:type="spellEnd"/>
      <w:r w:rsidR="00100EC5">
        <w:t xml:space="preserve"> og ambulanse, inkl.</w:t>
      </w:r>
      <w:r w:rsidR="005A7DC8">
        <w:t xml:space="preserve"> </w:t>
      </w:r>
      <w:r w:rsidR="00100EC5">
        <w:t>luft</w:t>
      </w:r>
      <w:r w:rsidR="005A7DC8">
        <w:t>ambulanse</w:t>
      </w:r>
      <w:r w:rsidR="00100EC5">
        <w:t xml:space="preserve"> er samlokalisert</w:t>
      </w:r>
    </w:p>
    <w:p w14:paraId="0D12A090" w14:textId="77777777" w:rsidR="00100EC5" w:rsidRDefault="00100EC5" w:rsidP="00100EC5">
      <w:pPr>
        <w:pStyle w:val="Listeavsnitt"/>
        <w:numPr>
          <w:ilvl w:val="0"/>
          <w:numId w:val="2"/>
        </w:numPr>
      </w:pPr>
      <w:r>
        <w:t>Palliativ behandling</w:t>
      </w:r>
    </w:p>
    <w:p w14:paraId="1EA65DAD" w14:textId="77777777" w:rsidR="00100EC5" w:rsidRDefault="00100EC5" w:rsidP="00100EC5">
      <w:pPr>
        <w:pStyle w:val="Listeavsnitt"/>
        <w:numPr>
          <w:ilvl w:val="0"/>
          <w:numId w:val="2"/>
        </w:numPr>
      </w:pPr>
      <w:r>
        <w:t xml:space="preserve">Andre spesialiserte pasientbehandlinger over tid, </w:t>
      </w:r>
      <w:proofErr w:type="spellStart"/>
      <w:r>
        <w:t>fx</w:t>
      </w:r>
      <w:proofErr w:type="spellEnd"/>
      <w:r>
        <w:t>. hjemmerespiratorer?</w:t>
      </w:r>
    </w:p>
    <w:p w14:paraId="6F647383" w14:textId="77777777" w:rsidR="00FD72A3" w:rsidRDefault="00CC65EE" w:rsidP="00397EEC">
      <w:pPr>
        <w:pStyle w:val="Brdtekst"/>
      </w:pPr>
      <w:r>
        <w:t>Mange innbygger ønsker helsetjenester, nærmest der de bor. Det gjelder særlig de med alvorlige sykdommer eller kroniske sykdommer. Som en pasient sa: «jeg vil ikke bruke det livet jeg tross alt har, på å reise mange timer for så å vente på en kort konsultasjon hos en som ikke kjenner meg og som jeg ikke kjenner. Da vil jeg hellere følges opp lokalt, der vi kjenner hver andre».</w:t>
      </w:r>
    </w:p>
    <w:p w14:paraId="7BB0553C" w14:textId="77777777" w:rsidR="00C74865" w:rsidRPr="00397EEC" w:rsidRDefault="00283E6D" w:rsidP="00397EEC">
      <w:pPr>
        <w:pStyle w:val="Brdtekst"/>
        <w:rPr>
          <w:i/>
        </w:rPr>
      </w:pPr>
      <w:r>
        <w:rPr>
          <w:i/>
        </w:rPr>
        <w:t>Vi</w:t>
      </w:r>
      <w:r w:rsidR="00BF6881" w:rsidRPr="00397EEC">
        <w:rPr>
          <w:i/>
        </w:rPr>
        <w:t xml:space="preserve"> tar med to store</w:t>
      </w:r>
      <w:r w:rsidR="00C74865" w:rsidRPr="00397EEC">
        <w:rPr>
          <w:i/>
        </w:rPr>
        <w:t xml:space="preserve"> utfordringen som </w:t>
      </w:r>
      <w:r w:rsidR="00BE312B" w:rsidRPr="00397EEC">
        <w:rPr>
          <w:i/>
        </w:rPr>
        <w:t>må håndteres</w:t>
      </w:r>
      <w:r w:rsidR="00C74865" w:rsidRPr="00397EEC">
        <w:rPr>
          <w:i/>
        </w:rPr>
        <w:t>:</w:t>
      </w:r>
    </w:p>
    <w:p w14:paraId="36C2C753" w14:textId="77777777" w:rsidR="00BF6881" w:rsidRPr="00BF6881" w:rsidRDefault="00BF6881" w:rsidP="00397EEC">
      <w:pPr>
        <w:pStyle w:val="Overskrift5"/>
        <w:rPr>
          <w:rStyle w:val="Sterkutheving"/>
        </w:rPr>
      </w:pPr>
      <w:r w:rsidRPr="00BF6881">
        <w:rPr>
          <w:rStyle w:val="Sterkutheving"/>
        </w:rPr>
        <w:t>Spesialister</w:t>
      </w:r>
    </w:p>
    <w:p w14:paraId="69657D9D" w14:textId="77777777" w:rsidR="000A6321" w:rsidRDefault="000A6321" w:rsidP="00397EEC">
      <w:pPr>
        <w:pStyle w:val="Brdtekst"/>
      </w:pPr>
      <w:r>
        <w:t xml:space="preserve">Sykehusene er viktige for å </w:t>
      </w:r>
      <w:r w:rsidR="00283E6D">
        <w:t>ivareta</w:t>
      </w:r>
      <w:r>
        <w:t xml:space="preserve"> d</w:t>
      </w:r>
      <w:r w:rsidR="00D83743">
        <w:t>e</w:t>
      </w:r>
      <w:r>
        <w:t xml:space="preserve"> som trenger ytterligere utredning og behandling, enn det som kan gjennomføres i primærhelsetjenesten. </w:t>
      </w:r>
    </w:p>
    <w:p w14:paraId="7590CE4B" w14:textId="207DE61B" w:rsidR="00BF6881" w:rsidRDefault="00283E6D" w:rsidP="00397EEC">
      <w:pPr>
        <w:pStyle w:val="Brdtekst"/>
      </w:pPr>
      <w:r>
        <w:t>Det er behov</w:t>
      </w:r>
      <w:r w:rsidR="00BF6881" w:rsidRPr="00BF6881">
        <w:t xml:space="preserve"> for ikke spesialiserte-spesialister</w:t>
      </w:r>
      <w:r w:rsidR="00745203">
        <w:t xml:space="preserve"> </w:t>
      </w:r>
      <w:r w:rsidR="00BF6881" w:rsidRPr="00BF6881">
        <w:t>i sykehus (</w:t>
      </w:r>
      <w:r w:rsidR="00745203">
        <w:t>generalister</w:t>
      </w:r>
      <w:r w:rsidR="00BF6881" w:rsidRPr="00BF6881">
        <w:t>)</w:t>
      </w:r>
      <w:r w:rsidR="00BF6881">
        <w:t xml:space="preserve">. For å få dette til må det vektlegges at det </w:t>
      </w:r>
      <w:r w:rsidR="000A6321">
        <w:t>allmenne</w:t>
      </w:r>
      <w:r w:rsidR="00BF6881">
        <w:t>, det vanlige – fortsatt er det vanligste og dermed viktigste</w:t>
      </w:r>
      <w:r w:rsidR="00745203">
        <w:t>.</w:t>
      </w:r>
      <w:r w:rsidR="00BF6881">
        <w:t xml:space="preserve"> Det må være mulig – men vil sannsynligvis kreve en svært tydelig vektlegging i nasjonale føringer, med reduserte insitamenter mot grenspesialisering og justert spesialistutdanning.</w:t>
      </w:r>
    </w:p>
    <w:p w14:paraId="4F47006A" w14:textId="77777777" w:rsidR="00BF6881" w:rsidRPr="00BF6881" w:rsidRDefault="00BF6881" w:rsidP="00397EEC">
      <w:pPr>
        <w:pStyle w:val="Overskrift5"/>
        <w:rPr>
          <w:rStyle w:val="Sterkutheving"/>
        </w:rPr>
      </w:pPr>
      <w:r w:rsidRPr="00BF6881">
        <w:rPr>
          <w:rStyle w:val="Sterkutheving"/>
        </w:rPr>
        <w:t>Økonomiske modell</w:t>
      </w:r>
    </w:p>
    <w:p w14:paraId="71E7D55F" w14:textId="77777777" w:rsidR="00C74865" w:rsidRDefault="00C74865" w:rsidP="00397EEC">
      <w:pPr>
        <w:pStyle w:val="Brdtekst"/>
      </w:pPr>
      <w:r w:rsidRPr="00C74865">
        <w:t>Dagens ø</w:t>
      </w:r>
      <w:r w:rsidR="00FD72A3" w:rsidRPr="00C74865">
        <w:t>konomiske modell for drift av sengetunet på H</w:t>
      </w:r>
      <w:r w:rsidR="0060469A">
        <w:t xml:space="preserve">allingdal </w:t>
      </w:r>
      <w:proofErr w:type="spellStart"/>
      <w:r w:rsidR="0060469A">
        <w:t>sjukestugu</w:t>
      </w:r>
      <w:proofErr w:type="spellEnd"/>
      <w:r w:rsidR="00FD72A3" w:rsidRPr="00C74865">
        <w:t xml:space="preserve"> er ikke i tråd med den integrerte løsningen</w:t>
      </w:r>
      <w:r w:rsidR="0011239A">
        <w:t xml:space="preserve"> som er etablert. Med integrert betyr ikke bare </w:t>
      </w:r>
      <w:r w:rsidR="0060469A">
        <w:t>faglig,</w:t>
      </w:r>
      <w:r w:rsidR="000A6321">
        <w:t xml:space="preserve"> men</w:t>
      </w:r>
      <w:r w:rsidR="0011239A">
        <w:t xml:space="preserve"> også økonomisk fellesskap</w:t>
      </w:r>
      <w:r w:rsidR="00FD72A3" w:rsidRPr="00C74865">
        <w:t xml:space="preserve">. </w:t>
      </w:r>
      <w:r>
        <w:t xml:space="preserve">Utviklingsmuligheter, som de nevnte, vil også kreve en endret økonomisk modell. </w:t>
      </w:r>
    </w:p>
    <w:p w14:paraId="65F188CF" w14:textId="77777777" w:rsidR="00C74865" w:rsidRDefault="00C74865" w:rsidP="00397EEC">
      <w:pPr>
        <w:pStyle w:val="Brdtekst"/>
      </w:pPr>
      <w:r>
        <w:t xml:space="preserve">Kan den finnes innenfor eksisterende rammer? </w:t>
      </w:r>
      <w:r w:rsidR="0011239A">
        <w:t xml:space="preserve"> Må det etableres en ny organisa</w:t>
      </w:r>
      <w:r w:rsidR="007D3613">
        <w:t>torisk</w:t>
      </w:r>
      <w:r w:rsidR="0011239A">
        <w:t xml:space="preserve"> og økonomisk modell for å få det til?</w:t>
      </w:r>
    </w:p>
    <w:p w14:paraId="7E1A4B3B" w14:textId="77777777" w:rsidR="00BF6881" w:rsidRDefault="00C74865" w:rsidP="00397EEC">
      <w:pPr>
        <w:pStyle w:val="Brdtekst"/>
      </w:pPr>
      <w:r>
        <w:t>Vil fokus på pasientens reise kunne imøtekomme dette?</w:t>
      </w:r>
    </w:p>
    <w:p w14:paraId="51C51510" w14:textId="77777777" w:rsidR="00C74865" w:rsidRDefault="00C74865" w:rsidP="00397EEC">
      <w:pPr>
        <w:pStyle w:val="Brdtekst"/>
      </w:pPr>
      <w:r>
        <w:t xml:space="preserve">Om </w:t>
      </w:r>
      <w:r w:rsidR="00283E6D">
        <w:t>a</w:t>
      </w:r>
      <w:r>
        <w:t>lle helsetjenester tilhørte samme tjenestenivå – vil nivåutfordringene kunne imøtegås. Men samtidig er avstanden mellom primær og spesialisthelsetjenestens kjerneoppdrag og faglig forståelse svært ulik. Det er en ønsket forskjell.</w:t>
      </w:r>
    </w:p>
    <w:p w14:paraId="10C5DFC1" w14:textId="77777777" w:rsidR="00283E6D" w:rsidRDefault="00283E6D" w:rsidP="00397EEC">
      <w:pPr>
        <w:pStyle w:val="Brdtekst"/>
      </w:pPr>
    </w:p>
    <w:p w14:paraId="1225B9E5" w14:textId="79201425" w:rsidR="00C74865" w:rsidRDefault="00C74865" w:rsidP="0024283B">
      <w:pPr>
        <w:pStyle w:val="Overskrift3"/>
      </w:pPr>
      <w:r w:rsidRPr="00C74865">
        <w:t xml:space="preserve">Fastlegen er fortsatt viktigste </w:t>
      </w:r>
      <w:r w:rsidR="000A6321">
        <w:t>«</w:t>
      </w:r>
      <w:r w:rsidR="00745203">
        <w:t>portvakt</w:t>
      </w:r>
      <w:r w:rsidR="000A6321">
        <w:t>»</w:t>
      </w:r>
    </w:p>
    <w:p w14:paraId="4C59444E" w14:textId="77777777" w:rsidR="00C74865" w:rsidRDefault="00C74865" w:rsidP="00397EEC">
      <w:pPr>
        <w:pStyle w:val="Brdtekst"/>
      </w:pPr>
      <w:r>
        <w:t>Et sitat som vi ofte bruker når nye LIS1 leger introduseres til allmenn medisinsk virkelighet:</w:t>
      </w:r>
    </w:p>
    <w:p w14:paraId="179E546E" w14:textId="77777777" w:rsidR="00C74865" w:rsidRDefault="00C74865" w:rsidP="00397EEC">
      <w:pPr>
        <w:pStyle w:val="Brdtekst"/>
      </w:pPr>
      <w:r>
        <w:lastRenderedPageBreak/>
        <w:t>«Hos fastlegen og legevaktslegen er pasienten frisk til det motsatte er bevist –   i sykehus er pasienten syk til det motsatte er bevist».</w:t>
      </w:r>
    </w:p>
    <w:p w14:paraId="3019CF9C" w14:textId="77777777" w:rsidR="00EF1AC0" w:rsidRDefault="00C74865" w:rsidP="00397EEC">
      <w:pPr>
        <w:pStyle w:val="Brdtekst"/>
      </w:pPr>
      <w:r>
        <w:t xml:space="preserve">Data viser at det er 1 % av alle pasienter hos fastlegen og 11 % av pasienter på legevakt som henvises til sykehus. </w:t>
      </w:r>
    </w:p>
    <w:p w14:paraId="693E70BB" w14:textId="77777777" w:rsidR="00C74865" w:rsidRDefault="00EF1AC0" w:rsidP="00397EEC">
      <w:pPr>
        <w:pStyle w:val="Brdtekst"/>
      </w:pPr>
      <w:r>
        <w:t>Alle pasienter til sykehus, både lokale og spesialiserte er visitert i et lavere helsetjenestenivå.</w:t>
      </w:r>
      <w:r w:rsidR="00C74865">
        <w:br/>
        <w:t>Allmennlegen er den viktigste bidragsyter til å kontrollere adgangen til spesialiserte helsetjenester. Og den eneste navn</w:t>
      </w:r>
      <w:r w:rsidR="00BF6881">
        <w:t>gitte</w:t>
      </w:r>
      <w:r w:rsidR="00C74865">
        <w:t xml:space="preserve"> medisinsk faglige kompetansen, som alle innbyggere i landet har krav på å ha adgang til med kort ventetid.</w:t>
      </w:r>
    </w:p>
    <w:p w14:paraId="1B77A6B4" w14:textId="77777777" w:rsidR="002D7489" w:rsidRDefault="002D7489" w:rsidP="00397EEC">
      <w:pPr>
        <w:pStyle w:val="Brdtekst"/>
      </w:pPr>
      <w:r>
        <w:t>Det vedvarende høye fokus på tilgjengeligheten hos fastlegen – både fysisk og nå også digitalt. Det at 24/7 samfunnet sniker seg inn i den ordinære fastlegepraksis har en stor «ba</w:t>
      </w:r>
      <w:r w:rsidR="00103C7A">
        <w:t>k</w:t>
      </w:r>
      <w:r>
        <w:t xml:space="preserve">side» på medaljen: økt fokus på sykdom og mistanke om sykdom medfører ikke økt helse i befolkningen. Det øker presset mot primærhelsetjenesten.  </w:t>
      </w:r>
    </w:p>
    <w:p w14:paraId="58430907" w14:textId="77777777" w:rsidR="00CC65EE" w:rsidRDefault="00CC65EE" w:rsidP="00397EEC">
      <w:pPr>
        <w:pStyle w:val="Brdtekst"/>
      </w:pPr>
      <w:r>
        <w:t>Spesialisthelsetjenesten er den delen av helsetjenesten som håndterer den minste gruppen av innbyggere (1-10%?) – og i korteste tidsperiode. De kan avvise eller avslutte – til oppfølging i kommunen. Kommunen kan ikke avvise eller utskrive til annet nivå, og håndterer hovedparten av innbyggerne, både de med og de uten aktuelle behov for helse-</w:t>
      </w:r>
      <w:r w:rsidR="00142972">
        <w:t xml:space="preserve"> </w:t>
      </w:r>
      <w:r>
        <w:t>og omsorgstjenester.</w:t>
      </w:r>
    </w:p>
    <w:p w14:paraId="1EBE2FE1" w14:textId="77777777" w:rsidR="00C74865" w:rsidRDefault="00C74865" w:rsidP="00397EEC">
      <w:pPr>
        <w:pStyle w:val="Brdtekst"/>
      </w:pPr>
      <w:r>
        <w:t xml:space="preserve">Det vil være en samfunnsøkonomisk </w:t>
      </w:r>
      <w:r w:rsidR="00EA7772">
        <w:t xml:space="preserve">ulempe, </w:t>
      </w:r>
      <w:r>
        <w:t>og ikke helsebringende å ta bort kommunenes primærhelsetjenester.</w:t>
      </w:r>
    </w:p>
    <w:p w14:paraId="013F9885" w14:textId="77777777" w:rsidR="002149EA" w:rsidRPr="00397EEC" w:rsidRDefault="002149EA" w:rsidP="00397EEC">
      <w:pPr>
        <w:pStyle w:val="Brdtekst"/>
        <w:rPr>
          <w:rStyle w:val="Sterkutheving"/>
        </w:rPr>
      </w:pPr>
      <w:r w:rsidRPr="00397EEC">
        <w:rPr>
          <w:rStyle w:val="Sterkutheving"/>
        </w:rPr>
        <w:t>Noen forbedringsområder</w:t>
      </w:r>
    </w:p>
    <w:p w14:paraId="7FCAC841" w14:textId="77777777" w:rsidR="002149EA" w:rsidRPr="00397EEC" w:rsidRDefault="002149EA" w:rsidP="00397EEC">
      <w:pPr>
        <w:pStyle w:val="Brdtekst"/>
        <w:rPr>
          <w:rStyle w:val="Sterkutheving"/>
        </w:rPr>
      </w:pPr>
      <w:r w:rsidRPr="00397EEC">
        <w:rPr>
          <w:rStyle w:val="Sterkutheving"/>
        </w:rPr>
        <w:t>Det spesialiserte:</w:t>
      </w:r>
    </w:p>
    <w:p w14:paraId="217170AF" w14:textId="77777777" w:rsidR="002149EA" w:rsidRDefault="002149EA" w:rsidP="00397EEC">
      <w:pPr>
        <w:pStyle w:val="Brdtekst"/>
      </w:pPr>
      <w:r>
        <w:t>En annen tommelfingerregel til nye LIS1 leger er: kommunen skal håndtere 80 % av alle innbyggere, og 80 % av det hver enkel feiler. Alle uansett grunnsykdom kan ha infeksjoner, forhøyet blodtrykk, sukkersyke, behov for samtale etc.  Men det spesielle – det skal spesialisthelsetjenesten ta seg av. Da skal du henvise!</w:t>
      </w:r>
    </w:p>
    <w:p w14:paraId="17FCAD63" w14:textId="77777777" w:rsidR="002149EA" w:rsidRDefault="002149EA" w:rsidP="00397EEC">
      <w:pPr>
        <w:pStyle w:val="Brdtekst"/>
      </w:pPr>
      <w:r>
        <w:t xml:space="preserve">Det er </w:t>
      </w:r>
      <w:r w:rsidR="00C74865">
        <w:t xml:space="preserve">viktig å sikre at kommunene ikke – som det er en tendens til i dag- blir sittende igjen med krav om spesialiserte helsetjenester. Det utfordrer </w:t>
      </w:r>
      <w:r>
        <w:t>uten tvil faglig forsvarlighet og formell kompetanse.</w:t>
      </w:r>
    </w:p>
    <w:p w14:paraId="53947133" w14:textId="77777777" w:rsidR="002149EA" w:rsidRPr="00397EEC" w:rsidRDefault="002149EA" w:rsidP="00397EEC">
      <w:pPr>
        <w:pStyle w:val="Brdtekst"/>
        <w:rPr>
          <w:i/>
        </w:rPr>
      </w:pPr>
      <w:r w:rsidRPr="00397EEC">
        <w:rPr>
          <w:i/>
        </w:rPr>
        <w:t>Eksempler er:</w:t>
      </w:r>
    </w:p>
    <w:p w14:paraId="00C7A140" w14:textId="77777777" w:rsidR="002149EA" w:rsidRDefault="002149EA" w:rsidP="002149EA">
      <w:pPr>
        <w:pStyle w:val="Listeavsnitt"/>
        <w:numPr>
          <w:ilvl w:val="0"/>
          <w:numId w:val="6"/>
        </w:numPr>
      </w:pPr>
      <w:r>
        <w:t>Hjemmerespiratorer, både hos barn og voksne.</w:t>
      </w:r>
    </w:p>
    <w:p w14:paraId="0581C110" w14:textId="77777777" w:rsidR="002149EA" w:rsidRDefault="002149EA" w:rsidP="002149EA">
      <w:pPr>
        <w:pStyle w:val="Listeavsnitt"/>
        <w:numPr>
          <w:ilvl w:val="0"/>
          <w:numId w:val="6"/>
        </w:numPr>
      </w:pPr>
      <w:r>
        <w:t xml:space="preserve">Alvorlig syke psykiatriske pasienter, med </w:t>
      </w:r>
      <w:r w:rsidR="00BF6881">
        <w:t>uforutsigbar</w:t>
      </w:r>
      <w:r>
        <w:t xml:space="preserve"> adferd og erkjent fare potensiale. </w:t>
      </w:r>
      <w:r w:rsidR="00BF6881">
        <w:t>Utfordringen</w:t>
      </w:r>
      <w:r>
        <w:t xml:space="preserve"> økes ved samtidig rusmisbruk eller redusert </w:t>
      </w:r>
      <w:r w:rsidR="00BF6881">
        <w:t>kognitiv</w:t>
      </w:r>
      <w:r>
        <w:t xml:space="preserve"> funksjon.</w:t>
      </w:r>
    </w:p>
    <w:p w14:paraId="5DD827C0" w14:textId="77777777" w:rsidR="002149EA" w:rsidRDefault="002149EA" w:rsidP="002149EA">
      <w:pPr>
        <w:pStyle w:val="Listeavsnitt"/>
        <w:numPr>
          <w:ilvl w:val="0"/>
          <w:numId w:val="6"/>
        </w:numPr>
      </w:pPr>
      <w:r>
        <w:t xml:space="preserve">Avansert psykisk og fysisk </w:t>
      </w:r>
      <w:r w:rsidR="00BF6881">
        <w:t>utviklingshemming</w:t>
      </w:r>
    </w:p>
    <w:p w14:paraId="4879EB24" w14:textId="77777777" w:rsidR="002149EA" w:rsidRDefault="002149EA" w:rsidP="002149EA">
      <w:pPr>
        <w:pStyle w:val="Listeavsnitt"/>
        <w:numPr>
          <w:ilvl w:val="0"/>
          <w:numId w:val="6"/>
        </w:numPr>
      </w:pPr>
      <w:r>
        <w:t>Demens med alvorlig utagerende adferd, som trenger omfattende skjerming og tvangstiltak.</w:t>
      </w:r>
    </w:p>
    <w:p w14:paraId="083E9E5F" w14:textId="77777777" w:rsidR="002149EA" w:rsidRDefault="002149EA" w:rsidP="00397EEC">
      <w:pPr>
        <w:pStyle w:val="Brdtekst"/>
      </w:pPr>
      <w:r>
        <w:lastRenderedPageBreak/>
        <w:t xml:space="preserve">Her trenger vi noen nye løsninger for å få stabile og faglige gode spesialiserte botilbud – og tjenester uten å utarme </w:t>
      </w:r>
      <w:r w:rsidR="0024283B">
        <w:t xml:space="preserve">de </w:t>
      </w:r>
      <w:r w:rsidR="00CC65EE">
        <w:t>lokale generaliserte</w:t>
      </w:r>
      <w:r>
        <w:t xml:space="preserve"> helse</w:t>
      </w:r>
      <w:r w:rsidR="00EF7863">
        <w:t>-</w:t>
      </w:r>
      <w:r w:rsidR="0024283B">
        <w:t xml:space="preserve"> og omsorgs</w:t>
      </w:r>
      <w:r>
        <w:t>tilbud.</w:t>
      </w:r>
    </w:p>
    <w:p w14:paraId="654E5144" w14:textId="77777777" w:rsidR="002149EA" w:rsidRPr="0024283B" w:rsidRDefault="002149EA" w:rsidP="00397EEC">
      <w:pPr>
        <w:pStyle w:val="Overskrift5"/>
        <w:rPr>
          <w:rStyle w:val="Sterkutheving"/>
        </w:rPr>
      </w:pPr>
      <w:r w:rsidRPr="0024283B">
        <w:rPr>
          <w:rStyle w:val="Sterkutheving"/>
        </w:rPr>
        <w:t>Gjør kloke valg</w:t>
      </w:r>
    </w:p>
    <w:p w14:paraId="089084BC" w14:textId="77777777" w:rsidR="002149EA" w:rsidRDefault="002149EA" w:rsidP="00397EEC">
      <w:pPr>
        <w:pStyle w:val="Brdtekst"/>
      </w:pPr>
      <w:r>
        <w:t>Legeforeningen har sammen med fastlegene i flere år hatt fokus på «gjør kloke valg». Målet er å redusere henvisninger</w:t>
      </w:r>
      <w:r w:rsidR="006D5AD9">
        <w:t>,</w:t>
      </w:r>
      <w:r>
        <w:t xml:space="preserve"> behandlinger og tiltak, som åpenbart ikke har noen helsebringende eller helbredende effekt. Det har vært og er vellykket.</w:t>
      </w:r>
    </w:p>
    <w:p w14:paraId="2B40CA68" w14:textId="77777777" w:rsidR="002149EA" w:rsidRDefault="002149EA" w:rsidP="00397EEC">
      <w:pPr>
        <w:pStyle w:val="Brdtekst"/>
      </w:pPr>
      <w:r>
        <w:t xml:space="preserve">Men er ofte vanskelig å formidle til pasienter. Det er stor diskrepans i ulike tjenester, i </w:t>
      </w:r>
      <w:r w:rsidR="00BF6881">
        <w:t>direktoratenes</w:t>
      </w:r>
      <w:r>
        <w:t xml:space="preserve"> anbefalinger og helsetilsynet vurderinger.</w:t>
      </w:r>
    </w:p>
    <w:p w14:paraId="6FA1D4C4" w14:textId="77777777" w:rsidR="002149EA" w:rsidRPr="00397EEC" w:rsidRDefault="002149EA" w:rsidP="00397EEC">
      <w:pPr>
        <w:pStyle w:val="Brdtekst"/>
        <w:rPr>
          <w:i/>
        </w:rPr>
      </w:pPr>
      <w:r w:rsidRPr="00397EEC">
        <w:rPr>
          <w:i/>
        </w:rPr>
        <w:t>Eksempler som er tankevekkende:</w:t>
      </w:r>
    </w:p>
    <w:p w14:paraId="2E6C4D01" w14:textId="77777777" w:rsidR="00CC65EE" w:rsidRDefault="002149EA" w:rsidP="002149EA">
      <w:pPr>
        <w:pStyle w:val="Listeavsnitt"/>
        <w:numPr>
          <w:ilvl w:val="0"/>
          <w:numId w:val="7"/>
        </w:numPr>
      </w:pPr>
      <w:r>
        <w:t xml:space="preserve">Det innføres stadig nye screeninger, eksempler er tarm og prostata, lungekreft og demens. </w:t>
      </w:r>
      <w:r w:rsidR="00CC65EE">
        <w:t xml:space="preserve">Det er gjerne de spesialiserte spesialister som fremhever betydningen innenfor eget spesialfelt. Det kan fremstår som faglig veldig fornuftig. Men: </w:t>
      </w:r>
      <w:r>
        <w:t>Vet vi noe nok om «</w:t>
      </w:r>
      <w:proofErr w:type="spellStart"/>
      <w:r>
        <w:t>number</w:t>
      </w:r>
      <w:proofErr w:type="spellEnd"/>
      <w:r>
        <w:t xml:space="preserve"> to </w:t>
      </w:r>
      <w:proofErr w:type="spellStart"/>
      <w:r>
        <w:t>treat</w:t>
      </w:r>
      <w:proofErr w:type="spellEnd"/>
      <w:r>
        <w:t xml:space="preserve">» og hvilken konsekvens screeningen har for livslengde og -kvalitet? </w:t>
      </w:r>
      <w:r w:rsidR="00CC65EE">
        <w:t xml:space="preserve">Vet vi noe om prisen pr reddet liv? Har vi råd til det? </w:t>
      </w:r>
    </w:p>
    <w:p w14:paraId="0BD2E520" w14:textId="77777777" w:rsidR="002149EA" w:rsidRDefault="002149EA" w:rsidP="00CC65EE">
      <w:pPr>
        <w:pStyle w:val="Listeavsnitt"/>
      </w:pPr>
      <w:r>
        <w:t xml:space="preserve">Fokus på screening og tidlig oppdagelse øker frykten for sykdom hos mange. Stadig </w:t>
      </w:r>
      <w:r w:rsidR="00472C4F">
        <w:t>flere</w:t>
      </w:r>
      <w:r>
        <w:t xml:space="preserve"> krever omfattende undersøkelser og henvisninger, med samme grunnlag. En stadig hyppigere årsak til timer er ønske om «en helsesjekk», helkroppsultralyd, sjekk av hudforandringer, frykt for kreftsykdom.  Det blir gjort mange ekstra-sjekk.</w:t>
      </w:r>
    </w:p>
    <w:p w14:paraId="34ACB439" w14:textId="77777777" w:rsidR="002149EA" w:rsidRDefault="002149EA" w:rsidP="002149EA">
      <w:pPr>
        <w:pStyle w:val="Listeavsnitt"/>
        <w:numPr>
          <w:ilvl w:val="0"/>
          <w:numId w:val="7"/>
        </w:numPr>
      </w:pPr>
      <w:r>
        <w:t>Helsedirektoratet har omfattende anbefalinger for screening ved mistanke om arvelig tarmkreft.</w:t>
      </w:r>
      <w:r w:rsidR="003A7948">
        <w:t xml:space="preserve"> </w:t>
      </w:r>
      <w:hyperlink r:id="rId10" w:history="1">
        <w:r w:rsidR="003A7948" w:rsidRPr="003A7948">
          <w:rPr>
            <w:rStyle w:val="Hyperkobling"/>
          </w:rPr>
          <w:t xml:space="preserve">Arvelig tykk- og </w:t>
        </w:r>
        <w:proofErr w:type="spellStart"/>
        <w:r w:rsidR="003A7948" w:rsidRPr="003A7948">
          <w:rPr>
            <w:rStyle w:val="Hyperkobling"/>
          </w:rPr>
          <w:t>endtarmskreft</w:t>
        </w:r>
        <w:proofErr w:type="spellEnd"/>
        <w:r w:rsidR="003A7948" w:rsidRPr="003A7948">
          <w:rPr>
            <w:rStyle w:val="Hyperkobling"/>
          </w:rPr>
          <w:t xml:space="preserve"> - Helsedirektoratet</w:t>
        </w:r>
      </w:hyperlink>
      <w:r w:rsidR="003A7948">
        <w:t xml:space="preserve">. </w:t>
      </w:r>
      <w:r w:rsidR="00472C4F">
        <w:t>Ifølge</w:t>
      </w:r>
      <w:r w:rsidR="003A7948">
        <w:t xml:space="preserve"> erfaren indremedisiner, med spesiale i temaet, er evidensgrunnlaget D for flere av anbefalingene</w:t>
      </w:r>
      <w:r>
        <w:t>. Det fremkommer ikke som «gjør kloke valg»?</w:t>
      </w:r>
    </w:p>
    <w:p w14:paraId="608AC001" w14:textId="77777777" w:rsidR="002149EA" w:rsidRPr="002149EA" w:rsidRDefault="003A7948" w:rsidP="002149EA">
      <w:pPr>
        <w:pStyle w:val="Listeavsnitt"/>
        <w:numPr>
          <w:ilvl w:val="0"/>
          <w:numId w:val="7"/>
        </w:numPr>
      </w:pPr>
      <w:r>
        <w:t>Vi</w:t>
      </w:r>
      <w:r w:rsidR="002149EA">
        <w:t xml:space="preserve"> har til nå aldri sett en avgjørelse fra Statens helsetilsyn med «det var korrekt ikke å henvise utfra det som fremstod ved første kontakt hos fastlegen». Det gis kritikk for manglende henvisning – ikke for tilbakehold.</w:t>
      </w:r>
    </w:p>
    <w:p w14:paraId="45F4C346" w14:textId="77777777" w:rsidR="002149EA" w:rsidRPr="00C74865" w:rsidRDefault="002149EA" w:rsidP="002149EA">
      <w:pPr>
        <w:ind w:left="360"/>
      </w:pPr>
    </w:p>
    <w:p w14:paraId="59F43742" w14:textId="77777777" w:rsidR="00FD72A3" w:rsidRPr="002149EA" w:rsidRDefault="002149EA" w:rsidP="00397EEC">
      <w:pPr>
        <w:pStyle w:val="Overskrift5"/>
      </w:pPr>
      <w:r w:rsidRPr="002149EA">
        <w:t>Utfordring/tiltak</w:t>
      </w:r>
    </w:p>
    <w:p w14:paraId="08F8CF39" w14:textId="77777777" w:rsidR="002149EA" w:rsidRDefault="002149EA" w:rsidP="00397EEC">
      <w:pPr>
        <w:pStyle w:val="Brdtekst"/>
      </w:pPr>
      <w:r>
        <w:t>Det er vanskelige spørsmål, både prioritering av ressurser og risikovillighet. Hvilket nivå ønsker vi i samfunnet. Om vi fortsetter som nå, vil behovet for undersøkelser i spesialisthelsetjenesten for «usikkerhetens skyld» fortsette å vokse (i</w:t>
      </w:r>
      <w:r w:rsidR="003162F5">
        <w:t xml:space="preserve"> </w:t>
      </w:r>
      <w:r>
        <w:t>det uendelige?!).</w:t>
      </w:r>
    </w:p>
    <w:p w14:paraId="4C3274EE" w14:textId="77777777" w:rsidR="002149EA" w:rsidRDefault="002149EA" w:rsidP="00397EEC">
      <w:pPr>
        <w:pStyle w:val="Brdtekst"/>
      </w:pPr>
      <w:r>
        <w:t>Problemstillingen er relevant uansett hvilken organisering vi velger av fremtidens helsevesen.</w:t>
      </w:r>
    </w:p>
    <w:p w14:paraId="46BCA348" w14:textId="77777777" w:rsidR="002149EA" w:rsidRDefault="002149EA" w:rsidP="00397EEC">
      <w:pPr>
        <w:pStyle w:val="Brdtekst"/>
      </w:pPr>
      <w:r>
        <w:t xml:space="preserve">Dette er en offentlig debatt – og tror </w:t>
      </w:r>
      <w:r w:rsidR="003A7948">
        <w:t>vi</w:t>
      </w:r>
      <w:r>
        <w:t>: et behov for å gi tydeligere føringer nasjonalt om at også nasjonale myndigheter vil fremme «de kloke valg» i alle tjeneste områder og føringer.</w:t>
      </w:r>
    </w:p>
    <w:p w14:paraId="4DD0CC4F" w14:textId="77777777" w:rsidR="0024283B" w:rsidRDefault="0024283B" w:rsidP="0024283B">
      <w:pPr>
        <w:pStyle w:val="Overskrift3"/>
        <w:spacing w:before="0" w:after="0"/>
      </w:pPr>
      <w:r>
        <w:lastRenderedPageBreak/>
        <w:t>Kontinuerlig forbedring</w:t>
      </w:r>
    </w:p>
    <w:p w14:paraId="5E3AD3A8" w14:textId="77777777" w:rsidR="006D5AD9" w:rsidRDefault="00BF6881" w:rsidP="00397EEC">
      <w:pPr>
        <w:pStyle w:val="Brdtekst"/>
      </w:pPr>
      <w:r>
        <w:t xml:space="preserve">Implementering er nøkkelen til endring   </w:t>
      </w:r>
    </w:p>
    <w:p w14:paraId="11D6AF86" w14:textId="77777777" w:rsidR="00BF6881" w:rsidRDefault="00BF6881" w:rsidP="00397EEC">
      <w:pPr>
        <w:pStyle w:val="Brdtekst"/>
      </w:pPr>
      <w:r>
        <w:t>I mange år har sentrale myndigheter lyst ut sentrale stimuleringsmidler for ulike prosjekter og utviklingstiltak. Det gir ofte resultater – der og da – men mange avsluttes når prosjektmidlene tar slutt og er ufullstendig implementert. Overføring til andre er også vanskelig.</w:t>
      </w:r>
    </w:p>
    <w:p w14:paraId="741852D6" w14:textId="77777777" w:rsidR="00BF6881" w:rsidRDefault="00BF6881" w:rsidP="00397EEC">
      <w:pPr>
        <w:pStyle w:val="Brdtekst"/>
      </w:pPr>
      <w:r>
        <w:t>Det brukes omfattende ressurser på prosjekter, som i dag enten må tas fra ordinære tjenester eller hentes inn eksternt. Eksterne kan ha høyt fokus på prosjektet- men «reiser igjen» når det er ferdig. Det brukes store ressurser på rapportering og økonomistyring av prosjekter</w:t>
      </w:r>
      <w:r w:rsidR="00AB6231">
        <w:t>, ressurser som hentes fra hverd</w:t>
      </w:r>
      <w:r>
        <w:t xml:space="preserve">agens drift. Det er ikke gitt at det er god ressursutnyttelse og dermed ikke gode samfunnsøkonomiske </w:t>
      </w:r>
      <w:r w:rsidR="00AB6231">
        <w:t>tiltak.</w:t>
      </w:r>
    </w:p>
    <w:p w14:paraId="642ECD8E" w14:textId="77777777" w:rsidR="00BF6881" w:rsidRDefault="00BF6881" w:rsidP="00397EEC">
      <w:pPr>
        <w:pStyle w:val="Brdtekst"/>
      </w:pPr>
      <w:r>
        <w:t>Det kan være mer nyttig å kombinere overordnede nasjonale strategier</w:t>
      </w:r>
      <w:r w:rsidR="00AB6231">
        <w:t>, virkemidler</w:t>
      </w:r>
      <w:r>
        <w:t xml:space="preserve"> </w:t>
      </w:r>
      <w:r w:rsidR="00AB6231">
        <w:t xml:space="preserve">og prioriteringer </w:t>
      </w:r>
      <w:r>
        <w:t>med lokale forbedringstiltak, men uten den statlig styrte prosjektmodellen.</w:t>
      </w:r>
      <w:r w:rsidR="00AB6231">
        <w:t xml:space="preserve"> Lokale tilpasninger vil bidra til målrettede tiltak som implementeres som ledd i arbeidet.</w:t>
      </w:r>
    </w:p>
    <w:p w14:paraId="7290BD7D" w14:textId="77777777" w:rsidR="00AB6231" w:rsidRDefault="00AB6231" w:rsidP="00397EEC">
      <w:pPr>
        <w:pStyle w:val="Brdtekst"/>
      </w:pPr>
      <w:r>
        <w:t>Dagens lovgiving presisert i forskrift om ledelse og kvalitet er tydelig på akkurat dette kravet om kontinuerlig forbedring av tjenester. Det kan være en god indikator for kvalitet, å verifisere om helse</w:t>
      </w:r>
      <w:r w:rsidR="00D50D1B">
        <w:t>-</w:t>
      </w:r>
      <w:r>
        <w:t xml:space="preserve"> og omsorgstjenestene har stadig forbedringsprosjekter og tilrettelagt for erfaringslæring.</w:t>
      </w:r>
    </w:p>
    <w:p w14:paraId="30840F06" w14:textId="5684E004" w:rsidR="008E09A0" w:rsidRPr="00705BE5" w:rsidRDefault="008E09A0">
      <w:pPr>
        <w:pStyle w:val="Tittel"/>
      </w:pPr>
    </w:p>
    <w:p w14:paraId="55411DE3" w14:textId="5F67A725" w:rsidR="008E09A0" w:rsidRPr="007D00A1" w:rsidRDefault="002957C9" w:rsidP="002957C9">
      <w:pPr>
        <w:pStyle w:val="Undertittel"/>
        <w:numPr>
          <w:ilvl w:val="0"/>
          <w:numId w:val="9"/>
        </w:numPr>
        <w:rPr>
          <w:rFonts w:asciiTheme="majorHAnsi" w:hAnsiTheme="majorHAnsi"/>
        </w:rPr>
      </w:pPr>
      <w:r w:rsidRPr="007D00A1">
        <w:rPr>
          <w:rFonts w:asciiTheme="majorHAnsi" w:hAnsiTheme="majorHAnsi"/>
          <w:b/>
          <w:bCs/>
        </w:rPr>
        <w:t>Statlige sikkerhetshjem for personer dømt til tvungent psykisk helsevern</w:t>
      </w:r>
      <w:r w:rsidRPr="007D00A1">
        <w:rPr>
          <w:rFonts w:asciiTheme="majorHAnsi" w:eastAsia="Arial" w:hAnsiTheme="majorHAnsi"/>
        </w:rPr>
        <w:t xml:space="preserve"> </w:t>
      </w:r>
      <w:r w:rsidR="003B65EC" w:rsidRPr="007D00A1">
        <w:rPr>
          <w:rFonts w:asciiTheme="majorHAnsi" w:eastAsia="Arial" w:hAnsiTheme="majorHAnsi"/>
          <w:b/>
          <w:bCs/>
        </w:rPr>
        <w:t>etter alvorlige lovbrudd.</w:t>
      </w:r>
      <w:r w:rsidR="003B65EC" w:rsidRPr="007D00A1">
        <w:rPr>
          <w:rFonts w:asciiTheme="majorHAnsi" w:eastAsia="Arial" w:hAnsiTheme="majorHAnsi"/>
        </w:rPr>
        <w:t xml:space="preserve"> </w:t>
      </w:r>
    </w:p>
    <w:p w14:paraId="3E247CF5" w14:textId="77777777" w:rsidR="008E09A0" w:rsidRPr="00705BE5" w:rsidRDefault="002B5BEE">
      <w:r w:rsidRPr="00705BE5">
        <w:t>Vi ønsker å løfte fram behovet for en egen statlig ordning med sikkerhetshjem for personer dømt til tvungent psykisk helsevern etter alvorlige lovbrudd.</w:t>
      </w:r>
    </w:p>
    <w:p w14:paraId="18DAA7A3" w14:textId="685FADD6" w:rsidR="008E09A0" w:rsidRPr="00705BE5" w:rsidRDefault="002B5BEE">
      <w:r w:rsidRPr="00705BE5">
        <w:t>Slik ordningen fungerer i dag, er det kommunen der personen bodde da lovbruddet ble begått, som får ansvaret når vedkommende anses utskrivningsklar fra spesialisthelsetjenesten. Dette er ofte også kommunen der lovbruddet fant sted. Kommunen må da finne bolig, organisere oppfølging og håndtere samfunnsvernhensyn i svært krevende saker, ofte få år etter hendelsen.</w:t>
      </w:r>
      <w:r w:rsidR="00BC72C0">
        <w:t xml:space="preserve"> FACT</w:t>
      </w:r>
      <w:r w:rsidR="008B43F1">
        <w:t xml:space="preserve"> sikkerhet har ført til bedre </w:t>
      </w:r>
      <w:r w:rsidR="008D4399">
        <w:t xml:space="preserve">ivaretakelse av </w:t>
      </w:r>
      <w:r w:rsidR="00BB79E2">
        <w:t>samfunnssikkerheten og bør bygges ut videre. Det er likevel behov for</w:t>
      </w:r>
      <w:r w:rsidR="009B1581">
        <w:t xml:space="preserve"> </w:t>
      </w:r>
      <w:r w:rsidR="00BB79E2">
        <w:t xml:space="preserve">at noen få trenger oppfølging på døgn basis. </w:t>
      </w:r>
    </w:p>
    <w:p w14:paraId="175DC985" w14:textId="77777777" w:rsidR="008E09A0" w:rsidRPr="00705BE5" w:rsidRDefault="002B5BEE">
      <w:r w:rsidRPr="00705BE5">
        <w:t xml:space="preserve">Tilbakeføring til samme lokalsamfunn kan være en betydelig belastning for fornærmede, etterlatte og andre berørte, og er i mange tilfeller verken sosialt eller samfunnsmessig forsvarlig. Samtidig mangler mange kommuner nødvendig kompetanse, egnede boligløsninger og tilstrekkelig stabil bemanning til å ivareta denne gruppen på en </w:t>
      </w:r>
      <w:r>
        <w:t>god</w:t>
      </w:r>
      <w:r w:rsidRPr="00705BE5">
        <w:t xml:space="preserve"> måte.</w:t>
      </w:r>
    </w:p>
    <w:p w14:paraId="0408BABA" w14:textId="77777777" w:rsidR="008E09A0" w:rsidRPr="00705BE5" w:rsidRDefault="002B5BEE">
      <w:r w:rsidRPr="00705BE5">
        <w:lastRenderedPageBreak/>
        <w:t>Den systematiske nedbyggingen av døgnplasser i psykisk helsevern for voksne har samtidig forskjøvet ansvar fra spesialisthelsetjenesten til kommunene, også for pasientgrupper med svært omfattende og komplekse behov. Når det i tillegg mangler egnede sikkerhetsplasser og sikkerhetshjem, forventes kommunene å håndtere pasienter og risikobilder de verken har tilstrekkelige faglige, praktiske eller rettslige forutsetninger for å ivareta. Dette bidrar også til press og fortrengning i spesialisthelsetjenesten, slik at andre pasienter med alvorlige psykiske lidelser kan bli stående uten nødvendig døgnbehandling.</w:t>
      </w:r>
    </w:p>
    <w:p w14:paraId="5DF02904" w14:textId="77777777" w:rsidR="008E09A0" w:rsidRPr="00705BE5" w:rsidRDefault="002B5BEE">
      <w:r w:rsidRPr="00705BE5">
        <w:t>Konsekvensen er ofte at kommunen må kjøpe svært kostbare, bemannede boliger fra private aktører i andre kommuner av hensyn til samfunnsvernet. Dermed blir enkeltkommuner sittende med et ansvar som i realiteten er statlig. Det dreier seg om en liten, men særlig krevende gruppe der hensynet til omsorg, sikkerhet og samfunnsvern må vurderes samlet.</w:t>
      </w:r>
    </w:p>
    <w:p w14:paraId="6162682D" w14:textId="77777777" w:rsidR="008E09A0" w:rsidRPr="00705BE5" w:rsidRDefault="002B5BEE">
      <w:r w:rsidRPr="00705BE5">
        <w:t>I noen tilfeller gjelder dette dessuten svært syke pasienter der videre behandling i spesialisthelsetjenesten i liten grad forventes å føre fram, utover videre legemiddelbehandling og nødvendig stabilisering. Behovet for omsorg, skjerming og kontroll kan likevel være betydelig. Dette viser behovet for et eget tilbud som ikke bygger på en forventning om videre terapeutisk framgang, men som kan ivareta både pasienten og samfunnsvernet over tid.</w:t>
      </w:r>
    </w:p>
    <w:p w14:paraId="17436B81" w14:textId="77777777" w:rsidR="008E09A0" w:rsidRPr="00705BE5" w:rsidRDefault="002B5BEE">
      <w:r w:rsidRPr="00705BE5">
        <w:t>Kommunene har ikke tvangsmidler overfor denne gruppen, og det er heller ikke ønskelig at et slikt ansvar skal ligge til kommunale tjenester. Når situasjoner tilspisser seg, blir håndteringen derfor ofte avhengig av politiets responstid, tilgjengelighet og kapasitet. Det understreker at dagens modell ikke gir et forsvarlig grunnlag for oppfølging av denne gruppen.</w:t>
      </w:r>
    </w:p>
    <w:p w14:paraId="107FEF96" w14:textId="77777777" w:rsidR="008E09A0" w:rsidRPr="00705BE5" w:rsidRDefault="002B5BEE">
      <w:r w:rsidRPr="00705BE5">
        <w:t>Vi mener derfor at det bør opprettes statlig finansierte sikkerhetshjem for personer dømt til tvungent psykisk helsevern etter alvorlige lovbrudd når ordinær kommunal bosetting ikke er forsvarlig eller hensiktsmessig. Et slikt tilbud bør ha høy kompetanse på psykisk helse og risikohåndtering, og kunne fungere både som overgangstilbud og som en mer varig løsning der tilbakeføring ikke er realistisk innen overskuelig framtid.</w:t>
      </w:r>
    </w:p>
    <w:p w14:paraId="1716F80E" w14:textId="77777777" w:rsidR="008E09A0" w:rsidRPr="00705BE5" w:rsidRDefault="002B5BEE">
      <w:r w:rsidRPr="00705BE5">
        <w:t>Etablering av statlige sikkerhetshjem er nødvendig for å sikre en forsvarlig ansvarsdeling, et reelt samfunnsvern og en mer verdig ivaretakelse av både berørte lokalsamfunn og denne pasientgruppen.</w:t>
      </w:r>
    </w:p>
    <w:p w14:paraId="6736EB27" w14:textId="77777777" w:rsidR="008E09A0" w:rsidRPr="00705BE5" w:rsidRDefault="002B5BEE">
      <w:pPr>
        <w:spacing w:before="240" w:after="120"/>
      </w:pPr>
      <w:r w:rsidRPr="00705BE5">
        <w:rPr>
          <w:b/>
        </w:rPr>
        <w:t>Våre anbefalinger</w:t>
      </w:r>
    </w:p>
    <w:p w14:paraId="40E82E9B" w14:textId="77777777" w:rsidR="008E09A0" w:rsidRPr="00705BE5" w:rsidRDefault="002B5BEE">
      <w:pPr>
        <w:spacing w:after="80"/>
      </w:pPr>
      <w:r w:rsidRPr="00705BE5">
        <w:t>Vi ber Helsereformutvalget anbefale:</w:t>
      </w:r>
    </w:p>
    <w:p w14:paraId="2650B851" w14:textId="15EE2FDC" w:rsidR="008E09A0" w:rsidRPr="00705BE5" w:rsidRDefault="007047C0">
      <w:pPr>
        <w:spacing w:after="40"/>
      </w:pPr>
      <w:r>
        <w:t>-</w:t>
      </w:r>
      <w:r w:rsidRPr="00705BE5">
        <w:t>at det opprettes en statlig ordning med sikkerhetshjem for denne gruppen</w:t>
      </w:r>
    </w:p>
    <w:p w14:paraId="01BBC443" w14:textId="70634937" w:rsidR="008E09A0" w:rsidRPr="00705BE5" w:rsidRDefault="007047C0">
      <w:pPr>
        <w:spacing w:after="40"/>
      </w:pPr>
      <w:r>
        <w:t>-</w:t>
      </w:r>
      <w:r w:rsidRPr="00705BE5">
        <w:t>at staten gis ansvar for finansiering, organisering og faglig innhold</w:t>
      </w:r>
    </w:p>
    <w:p w14:paraId="1B64E0BC" w14:textId="38863CEB" w:rsidR="008E09A0" w:rsidRPr="00705BE5" w:rsidRDefault="007047C0">
      <w:pPr>
        <w:spacing w:after="40"/>
      </w:pPr>
      <w:r>
        <w:lastRenderedPageBreak/>
        <w:t>-</w:t>
      </w:r>
      <w:r w:rsidRPr="00705BE5">
        <w:t>at hensynet til fornærmede, etterlatte og berørte lokalsamfunn tillegges større vekt ved vurdering av tilbakeføring</w:t>
      </w:r>
    </w:p>
    <w:p w14:paraId="080E4E17" w14:textId="5BCAE682" w:rsidR="008E09A0" w:rsidRDefault="007047C0">
      <w:pPr>
        <w:spacing w:after="40"/>
      </w:pPr>
      <w:r>
        <w:t>-</w:t>
      </w:r>
      <w:r w:rsidRPr="00705BE5">
        <w:t>at kommuner ikke alene må bære de økonomiske og praktiske konsekvensene av saker som i realiteten gjelder statens ansvar for samfunnsvern</w:t>
      </w:r>
    </w:p>
    <w:p w14:paraId="543C52CE" w14:textId="77777777" w:rsidR="007047C0" w:rsidRDefault="007047C0">
      <w:pPr>
        <w:spacing w:after="40"/>
      </w:pPr>
    </w:p>
    <w:p w14:paraId="331C28E7" w14:textId="77777777" w:rsidR="007047C0" w:rsidRDefault="007047C0" w:rsidP="007047C0"/>
    <w:p w14:paraId="5A59F09F" w14:textId="77777777" w:rsidR="007047C0" w:rsidRDefault="007047C0" w:rsidP="007047C0">
      <w:pPr>
        <w:pStyle w:val="Hilsen"/>
      </w:pPr>
      <w:r>
        <w:t>Med vennlig hilsen</w:t>
      </w:r>
    </w:p>
    <w:p w14:paraId="1237FCF0" w14:textId="77777777" w:rsidR="00620095" w:rsidRDefault="00620095" w:rsidP="00620095"/>
    <w:p w14:paraId="7AD244C6" w14:textId="7D1B0FBF" w:rsidR="00620095" w:rsidRPr="00620095" w:rsidRDefault="00620095" w:rsidP="00620095">
      <w:r w:rsidRPr="00620095">
        <w:t>Kjell D. Sørli</w:t>
      </w:r>
    </w:p>
    <w:p w14:paraId="6FA548FA" w14:textId="77777777" w:rsidR="00620095" w:rsidRPr="00650B87" w:rsidRDefault="00620095" w:rsidP="00620095">
      <w:pPr>
        <w:rPr>
          <w:lang w:val="en-US"/>
        </w:rPr>
      </w:pPr>
      <w:r w:rsidRPr="00650B87">
        <w:rPr>
          <w:lang w:val="en-US"/>
        </w:rPr>
        <w:t>Anne Grete Westly</w:t>
      </w:r>
    </w:p>
    <w:p w14:paraId="32ED9223" w14:textId="77777777" w:rsidR="00620095" w:rsidRDefault="00620095" w:rsidP="00620095">
      <w:pPr>
        <w:rPr>
          <w:lang w:val="en-US"/>
        </w:rPr>
      </w:pPr>
      <w:r w:rsidRPr="00620095">
        <w:rPr>
          <w:lang w:val="en-US"/>
        </w:rPr>
        <w:t>Meera Grepp</w:t>
      </w:r>
    </w:p>
    <w:p w14:paraId="6F34DA1A" w14:textId="44ECEE06" w:rsidR="00620095" w:rsidRDefault="00620095" w:rsidP="00620095">
      <w:pPr>
        <w:rPr>
          <w:lang w:val="en-US"/>
        </w:rPr>
      </w:pPr>
      <w:r>
        <w:rPr>
          <w:lang w:val="en-US"/>
        </w:rPr>
        <w:t>Beate Smetbak</w:t>
      </w:r>
    </w:p>
    <w:p w14:paraId="029323D4" w14:textId="1AA54FC2" w:rsidR="00650B87" w:rsidRDefault="00650B87" w:rsidP="00620095">
      <w:pPr>
        <w:rPr>
          <w:lang w:val="en-US"/>
        </w:rPr>
      </w:pPr>
      <w:r>
        <w:rPr>
          <w:lang w:val="en-US"/>
        </w:rPr>
        <w:t>Anne Aune</w:t>
      </w:r>
    </w:p>
    <w:p w14:paraId="5A6D1087" w14:textId="2C6ECDED" w:rsidR="00620095" w:rsidRDefault="002B5BEE" w:rsidP="00620095">
      <w:pPr>
        <w:rPr>
          <w:lang w:val="en-US"/>
        </w:rPr>
      </w:pPr>
      <w:r>
        <w:rPr>
          <w:lang w:val="en-US"/>
        </w:rPr>
        <w:t>Christian Skari</w:t>
      </w:r>
    </w:p>
    <w:p w14:paraId="3B22A24F" w14:textId="4923BCBD" w:rsidR="002B5BEE" w:rsidRPr="00650B87" w:rsidRDefault="002B5BEE" w:rsidP="00620095">
      <w:r w:rsidRPr="00650B87">
        <w:t>Marthe Bergli</w:t>
      </w:r>
    </w:p>
    <w:p w14:paraId="119EA583" w14:textId="27BBBD54" w:rsidR="002B5BEE" w:rsidRDefault="002B5BEE" w:rsidP="00620095">
      <w:r w:rsidRPr="002B5BEE">
        <w:t>Ingrid Taxt H</w:t>
      </w:r>
      <w:r>
        <w:t>orne</w:t>
      </w:r>
    </w:p>
    <w:p w14:paraId="35A943DE" w14:textId="5C7D7EBF" w:rsidR="002B5BEE" w:rsidRDefault="002B5BEE" w:rsidP="00620095">
      <w:r>
        <w:t>Karin Møller</w:t>
      </w:r>
    </w:p>
    <w:p w14:paraId="6A91BE58" w14:textId="388FA889" w:rsidR="002B5BEE" w:rsidRPr="00620095" w:rsidRDefault="002B5BEE" w:rsidP="00620095">
      <w:r>
        <w:t>Ane W. Kvamme</w:t>
      </w:r>
    </w:p>
    <w:p w14:paraId="4770E146" w14:textId="77777777" w:rsidR="007047C0" w:rsidRDefault="007047C0" w:rsidP="007047C0"/>
    <w:p w14:paraId="0ECDAE6F" w14:textId="77777777" w:rsidR="00620095" w:rsidRDefault="00620095" w:rsidP="007047C0">
      <w:pPr>
        <w:pStyle w:val="Brdtekst"/>
      </w:pPr>
    </w:p>
    <w:p w14:paraId="507F0848" w14:textId="63275896" w:rsidR="007047C0" w:rsidRDefault="007047C0" w:rsidP="007047C0">
      <w:pPr>
        <w:pStyle w:val="Brdtekst"/>
      </w:pPr>
      <w:r>
        <w:t>Kontaktperson:</w:t>
      </w:r>
    </w:p>
    <w:p w14:paraId="190E2ADB" w14:textId="5769AD95" w:rsidR="00620095" w:rsidRDefault="00620095" w:rsidP="007047C0">
      <w:pPr>
        <w:pStyle w:val="Brdtekst"/>
      </w:pPr>
      <w:r>
        <w:t>Ane W</w:t>
      </w:r>
      <w:r w:rsidR="002B5BEE">
        <w:t>.</w:t>
      </w:r>
      <w:r>
        <w:t xml:space="preserve"> Kvamme</w:t>
      </w:r>
      <w:r w:rsidR="00DC3C5D">
        <w:t>; awk@kongsberg.kommune.no</w:t>
      </w:r>
    </w:p>
    <w:p w14:paraId="346D816E" w14:textId="77777777" w:rsidR="007047C0" w:rsidRDefault="007047C0" w:rsidP="007047C0"/>
    <w:p w14:paraId="680B398B" w14:textId="77777777" w:rsidR="007047C0" w:rsidRDefault="007047C0" w:rsidP="007047C0"/>
    <w:p w14:paraId="11AB6882" w14:textId="77777777" w:rsidR="007047C0" w:rsidRDefault="007047C0" w:rsidP="007047C0"/>
    <w:p w14:paraId="77D502FD" w14:textId="16F7A235" w:rsidR="007047C0" w:rsidRPr="00397EEC" w:rsidRDefault="007047C0" w:rsidP="007047C0">
      <w:pPr>
        <w:pStyle w:val="Brdtekst"/>
      </w:pPr>
      <w:r>
        <w:t>K</w:t>
      </w:r>
      <w:r w:rsidR="004C42E2">
        <w:t>opi</w:t>
      </w:r>
      <w:r>
        <w:t xml:space="preserve"> sendt til Legeforeningen ved Ingrid </w:t>
      </w:r>
      <w:proofErr w:type="spellStart"/>
      <w:r>
        <w:t>Bjerring</w:t>
      </w:r>
      <w:proofErr w:type="spellEnd"/>
      <w:r>
        <w:t xml:space="preserve"> og KS ved Madli </w:t>
      </w:r>
      <w:r w:rsidR="004C42E2">
        <w:t>Indseth</w:t>
      </w:r>
      <w:r>
        <w:t>.</w:t>
      </w:r>
    </w:p>
    <w:p w14:paraId="41E093DA" w14:textId="4720641F" w:rsidR="007047C0" w:rsidRDefault="007047C0" w:rsidP="007047C0"/>
    <w:sectPr w:rsidR="007047C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CCA6" w14:textId="77777777" w:rsidR="00674F3A" w:rsidRDefault="00674F3A" w:rsidP="000A6321">
      <w:pPr>
        <w:spacing w:after="0" w:line="240" w:lineRule="auto"/>
      </w:pPr>
      <w:r>
        <w:separator/>
      </w:r>
    </w:p>
  </w:endnote>
  <w:endnote w:type="continuationSeparator" w:id="0">
    <w:p w14:paraId="1C46AD39" w14:textId="77777777" w:rsidR="00674F3A" w:rsidRDefault="00674F3A" w:rsidP="000A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477E" w14:textId="77777777" w:rsidR="00674F3A" w:rsidRDefault="00674F3A" w:rsidP="000A6321">
      <w:pPr>
        <w:spacing w:after="0" w:line="240" w:lineRule="auto"/>
      </w:pPr>
      <w:r>
        <w:separator/>
      </w:r>
    </w:p>
  </w:footnote>
  <w:footnote w:type="continuationSeparator" w:id="0">
    <w:p w14:paraId="495C690D" w14:textId="77777777" w:rsidR="00674F3A" w:rsidRDefault="00674F3A" w:rsidP="000A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837B" w14:textId="77777777" w:rsidR="000A6321" w:rsidRDefault="00AA4951">
    <w:pPr>
      <w:pStyle w:val="Topptekst"/>
    </w:pPr>
    <w:r>
      <w:rPr>
        <w:noProof/>
      </w:rPr>
      <mc:AlternateContent>
        <mc:Choice Requires="wps">
          <w:drawing>
            <wp:anchor distT="0" distB="0" distL="114300" distR="114300" simplePos="0" relativeHeight="251660288" behindDoc="0" locked="0" layoutInCell="0" allowOverlap="1" wp14:anchorId="34F69459" wp14:editId="72A5E0D6">
              <wp:simplePos x="0" y="0"/>
              <wp:positionH relativeFrom="margin">
                <wp:align>left</wp:align>
              </wp:positionH>
              <wp:positionV relativeFrom="topMargin">
                <wp:align>center</wp:align>
              </wp:positionV>
              <wp:extent cx="5943600" cy="173736"/>
              <wp:effectExtent l="0" t="0" r="0" b="635"/>
              <wp:wrapNone/>
              <wp:docPr id="220" name="Tekstbok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FBD7C" w14:textId="3EE1B1BB" w:rsidR="00AA4951" w:rsidRDefault="00AA4951">
                          <w:pPr>
                            <w:spacing w:after="0" w:line="240" w:lineRule="auto"/>
                            <w:jc w:val="right"/>
                          </w:pPr>
                          <w:r>
                            <w:fldChar w:fldCharType="begin"/>
                          </w:r>
                          <w:r>
                            <w:instrText>If</w:instrText>
                          </w:r>
                          <w:r>
                            <w:fldChar w:fldCharType="begin"/>
                          </w:r>
                          <w:r>
                            <w:instrText>STYLEREF "Overskrift 1"</w:instrText>
                          </w:r>
                          <w:r>
                            <w:fldChar w:fldCharType="separate"/>
                          </w:r>
                          <w:r w:rsidR="004C42E2">
                            <w:rPr>
                              <w:noProof/>
                            </w:rPr>
                            <w:instrText>INNSPILL TIL HELSEREFORMUTVALGET</w:instrText>
                          </w:r>
                          <w:r>
                            <w:fldChar w:fldCharType="end"/>
                          </w:r>
                          <w:r>
                            <w:instrText>&lt;&gt; “Feil*” “</w:instrText>
                          </w:r>
                          <w:r>
                            <w:fldChar w:fldCharType="begin"/>
                          </w:r>
                          <w:r>
                            <w:instrText>STYLEREF "Overskrift 1"</w:instrText>
                          </w:r>
                          <w:r>
                            <w:fldChar w:fldCharType="separate"/>
                          </w:r>
                          <w:r w:rsidR="004C42E2">
                            <w:rPr>
                              <w:noProof/>
                            </w:rPr>
                            <w:instrText>INNSPILL TIL HELSEREFORMUTVALGET</w:instrText>
                          </w:r>
                          <w:r>
                            <w:fldChar w:fldCharType="end"/>
                          </w:r>
                          <w:r>
                            <w:instrText>""Legg til en overskrift i dokumentet""</w:instrText>
                          </w:r>
                          <w:r>
                            <w:fldChar w:fldCharType="separate"/>
                          </w:r>
                          <w:r w:rsidR="004C42E2">
                            <w:rPr>
                              <w:noProof/>
                            </w:rPr>
                            <w:t>INNSPILL TIL HELSEREFORMUTVALGET</w:t>
                          </w:r>
                          <w: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4F69459" id="_x0000_t202" coordsize="21600,21600" o:spt="202" path="m,l,21600r21600,l21600,xe">
              <v:stroke joinstyle="miter"/>
              <v:path gradientshapeok="t" o:connecttype="rect"/>
            </v:shapetype>
            <v:shape id="Tekstboks 7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699FBD7C" w14:textId="3EE1B1BB" w:rsidR="00AA4951" w:rsidRDefault="00AA4951">
                    <w:pPr>
                      <w:spacing w:after="0" w:line="240" w:lineRule="auto"/>
                      <w:jc w:val="right"/>
                    </w:pPr>
                    <w:r>
                      <w:fldChar w:fldCharType="begin"/>
                    </w:r>
                    <w:r>
                      <w:instrText>If</w:instrText>
                    </w:r>
                    <w:r>
                      <w:fldChar w:fldCharType="begin"/>
                    </w:r>
                    <w:r>
                      <w:instrText>STYLEREF "Overskrift 1"</w:instrText>
                    </w:r>
                    <w:r>
                      <w:fldChar w:fldCharType="separate"/>
                    </w:r>
                    <w:r w:rsidR="004C42E2">
                      <w:rPr>
                        <w:noProof/>
                      </w:rPr>
                      <w:instrText>INNSPILL TIL HELSEREFORMUTVALGET</w:instrText>
                    </w:r>
                    <w:r>
                      <w:fldChar w:fldCharType="end"/>
                    </w:r>
                    <w:r>
                      <w:instrText>&lt;&gt; “Feil*” “</w:instrText>
                    </w:r>
                    <w:r>
                      <w:fldChar w:fldCharType="begin"/>
                    </w:r>
                    <w:r>
                      <w:instrText>STYLEREF "Overskrift 1"</w:instrText>
                    </w:r>
                    <w:r>
                      <w:fldChar w:fldCharType="separate"/>
                    </w:r>
                    <w:r w:rsidR="004C42E2">
                      <w:rPr>
                        <w:noProof/>
                      </w:rPr>
                      <w:instrText>INNSPILL TIL HELSEREFORMUTVALGET</w:instrText>
                    </w:r>
                    <w:r>
                      <w:fldChar w:fldCharType="end"/>
                    </w:r>
                    <w:r>
                      <w:instrText>""Legg til en overskrift i dokumentet""</w:instrText>
                    </w:r>
                    <w:r>
                      <w:fldChar w:fldCharType="separate"/>
                    </w:r>
                    <w:r w:rsidR="004C42E2">
                      <w:rPr>
                        <w:noProof/>
                      </w:rPr>
                      <w:t>INNSPILL TIL HELSEREFORMUTVALGET</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0AF6F05" wp14:editId="454307A1">
              <wp:simplePos x="0" y="0"/>
              <wp:positionH relativeFrom="page">
                <wp:align>right</wp:align>
              </wp:positionH>
              <wp:positionV relativeFrom="topMargin">
                <wp:align>center</wp:align>
              </wp:positionV>
              <wp:extent cx="911860" cy="170815"/>
              <wp:effectExtent l="0" t="0" r="0" b="635"/>
              <wp:wrapNone/>
              <wp:docPr id="221" name="Tekstboks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4C498E2" w14:textId="77777777" w:rsidR="00AA4951" w:rsidRDefault="00AA4951">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a="http://schemas.openxmlformats.org/drawingml/2006/main" xmlns:a14="http://schemas.microsoft.com/office/drawing/2010/main">
          <w:pict w14:anchorId="7247CEBC">
            <v:shape id="Tekstboks 71"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spid="_x0000_s1027" o:allowincell="f" fillcolor="#8dd873 [19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w14:anchorId="60AF6F05">
              <v:textbox style="mso-fit-shape-to-text:t" inset=",0,,0">
                <w:txbxContent>
                  <w:p w:rsidR="00AA4951" w:rsidRDefault="00AA4951" w14:paraId="0EB546F9" w14:textId="77777777">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CA0"/>
    <w:multiLevelType w:val="hybridMultilevel"/>
    <w:tmpl w:val="8DE89EA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7F15069"/>
    <w:multiLevelType w:val="hybridMultilevel"/>
    <w:tmpl w:val="146002D2"/>
    <w:lvl w:ilvl="0" w:tplc="121C2C76">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91725A"/>
    <w:multiLevelType w:val="hybridMultilevel"/>
    <w:tmpl w:val="80FCD0DE"/>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CDB2EE2"/>
    <w:multiLevelType w:val="hybridMultilevel"/>
    <w:tmpl w:val="AABA38FA"/>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2AD61E2F"/>
    <w:multiLevelType w:val="hybridMultilevel"/>
    <w:tmpl w:val="6ADE47DC"/>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2D33382F"/>
    <w:multiLevelType w:val="hybridMultilevel"/>
    <w:tmpl w:val="63BC934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71561AC"/>
    <w:multiLevelType w:val="hybridMultilevel"/>
    <w:tmpl w:val="A552E378"/>
    <w:lvl w:ilvl="0" w:tplc="5A363C82">
      <w:start w:val="1"/>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A9F3646"/>
    <w:multiLevelType w:val="hybridMultilevel"/>
    <w:tmpl w:val="A41EA3DC"/>
    <w:lvl w:ilvl="0" w:tplc="0414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84361A"/>
    <w:multiLevelType w:val="hybridMultilevel"/>
    <w:tmpl w:val="8E0E50D2"/>
    <w:lvl w:ilvl="0" w:tplc="0414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7413731">
    <w:abstractNumId w:val="1"/>
  </w:num>
  <w:num w:numId="2" w16cid:durableId="919103056">
    <w:abstractNumId w:val="8"/>
  </w:num>
  <w:num w:numId="3" w16cid:durableId="1471240712">
    <w:abstractNumId w:val="5"/>
  </w:num>
  <w:num w:numId="4" w16cid:durableId="818182496">
    <w:abstractNumId w:val="6"/>
  </w:num>
  <w:num w:numId="5" w16cid:durableId="1656568242">
    <w:abstractNumId w:val="3"/>
  </w:num>
  <w:num w:numId="6" w16cid:durableId="82801836">
    <w:abstractNumId w:val="4"/>
  </w:num>
  <w:num w:numId="7" w16cid:durableId="1620068558">
    <w:abstractNumId w:val="7"/>
  </w:num>
  <w:num w:numId="8" w16cid:durableId="1030959600">
    <w:abstractNumId w:val="2"/>
  </w:num>
  <w:num w:numId="9" w16cid:durableId="97526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A3"/>
    <w:rsid w:val="0001166A"/>
    <w:rsid w:val="00037A22"/>
    <w:rsid w:val="000549F1"/>
    <w:rsid w:val="00072C6C"/>
    <w:rsid w:val="000766E2"/>
    <w:rsid w:val="000A6321"/>
    <w:rsid w:val="000D3AD3"/>
    <w:rsid w:val="00100EC5"/>
    <w:rsid w:val="00103C7A"/>
    <w:rsid w:val="0011239A"/>
    <w:rsid w:val="00142972"/>
    <w:rsid w:val="00184B90"/>
    <w:rsid w:val="00187178"/>
    <w:rsid w:val="001D6612"/>
    <w:rsid w:val="001E169E"/>
    <w:rsid w:val="002149EA"/>
    <w:rsid w:val="002350A4"/>
    <w:rsid w:val="0024283B"/>
    <w:rsid w:val="00283E6D"/>
    <w:rsid w:val="002957C9"/>
    <w:rsid w:val="002B5BEE"/>
    <w:rsid w:val="002D7489"/>
    <w:rsid w:val="003162F5"/>
    <w:rsid w:val="00337CBF"/>
    <w:rsid w:val="0037580E"/>
    <w:rsid w:val="00396B1D"/>
    <w:rsid w:val="00397EEC"/>
    <w:rsid w:val="003A5EC7"/>
    <w:rsid w:val="003A7948"/>
    <w:rsid w:val="003B65EC"/>
    <w:rsid w:val="003C781D"/>
    <w:rsid w:val="003D3C42"/>
    <w:rsid w:val="00472C4F"/>
    <w:rsid w:val="004C42E2"/>
    <w:rsid w:val="0055249F"/>
    <w:rsid w:val="005A7DC8"/>
    <w:rsid w:val="005B1220"/>
    <w:rsid w:val="005B749D"/>
    <w:rsid w:val="005F2D97"/>
    <w:rsid w:val="0060469A"/>
    <w:rsid w:val="00620095"/>
    <w:rsid w:val="006404AE"/>
    <w:rsid w:val="00642A6E"/>
    <w:rsid w:val="00650B87"/>
    <w:rsid w:val="00674F3A"/>
    <w:rsid w:val="006B0AFC"/>
    <w:rsid w:val="006D5AD9"/>
    <w:rsid w:val="006E2A7A"/>
    <w:rsid w:val="00702419"/>
    <w:rsid w:val="007047C0"/>
    <w:rsid w:val="007309A0"/>
    <w:rsid w:val="00745203"/>
    <w:rsid w:val="00746964"/>
    <w:rsid w:val="007624D8"/>
    <w:rsid w:val="00783B86"/>
    <w:rsid w:val="007D00A1"/>
    <w:rsid w:val="007D3613"/>
    <w:rsid w:val="008879A1"/>
    <w:rsid w:val="008B43F1"/>
    <w:rsid w:val="008D4399"/>
    <w:rsid w:val="008E09A0"/>
    <w:rsid w:val="00945812"/>
    <w:rsid w:val="00953BFD"/>
    <w:rsid w:val="009647F1"/>
    <w:rsid w:val="00984029"/>
    <w:rsid w:val="009B1581"/>
    <w:rsid w:val="009C6055"/>
    <w:rsid w:val="00A25A64"/>
    <w:rsid w:val="00A51CE5"/>
    <w:rsid w:val="00AA17BB"/>
    <w:rsid w:val="00AA4951"/>
    <w:rsid w:val="00AA697D"/>
    <w:rsid w:val="00AB6231"/>
    <w:rsid w:val="00AC0901"/>
    <w:rsid w:val="00B4115D"/>
    <w:rsid w:val="00B86B24"/>
    <w:rsid w:val="00BB79E2"/>
    <w:rsid w:val="00BC72C0"/>
    <w:rsid w:val="00BE312B"/>
    <w:rsid w:val="00BF6881"/>
    <w:rsid w:val="00C74865"/>
    <w:rsid w:val="00C85700"/>
    <w:rsid w:val="00C93A3D"/>
    <w:rsid w:val="00C97A78"/>
    <w:rsid w:val="00CC65EE"/>
    <w:rsid w:val="00D228B5"/>
    <w:rsid w:val="00D50D1B"/>
    <w:rsid w:val="00D83743"/>
    <w:rsid w:val="00DB3038"/>
    <w:rsid w:val="00DC3C5D"/>
    <w:rsid w:val="00DC3E1D"/>
    <w:rsid w:val="00DD2158"/>
    <w:rsid w:val="00E34871"/>
    <w:rsid w:val="00E70124"/>
    <w:rsid w:val="00EA7772"/>
    <w:rsid w:val="00EF1AC0"/>
    <w:rsid w:val="00EF7863"/>
    <w:rsid w:val="00F234F9"/>
    <w:rsid w:val="00F87580"/>
    <w:rsid w:val="00FD72A3"/>
    <w:rsid w:val="21BE7450"/>
    <w:rsid w:val="272F807E"/>
    <w:rsid w:val="53B221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7675"/>
  <w15:chartTrackingRefBased/>
  <w15:docId w15:val="{04A24EB0-06BA-44AC-9D71-DE2D982C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D7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D7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D72A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72A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FD72A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72A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72A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72A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72A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2A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D72A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FD72A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D72A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sid w:val="00FD72A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D72A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D72A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D72A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D72A3"/>
    <w:rPr>
      <w:rFonts w:eastAsiaTheme="majorEastAsia" w:cstheme="majorBidi"/>
      <w:color w:val="272727" w:themeColor="text1" w:themeTint="D8"/>
    </w:rPr>
  </w:style>
  <w:style w:type="paragraph" w:styleId="Tittel">
    <w:name w:val="Title"/>
    <w:basedOn w:val="Normal"/>
    <w:next w:val="Normal"/>
    <w:link w:val="TittelTegn"/>
    <w:uiPriority w:val="10"/>
    <w:qFormat/>
    <w:rsid w:val="00FD7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D72A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D72A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D72A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D72A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D72A3"/>
    <w:rPr>
      <w:i/>
      <w:iCs/>
      <w:color w:val="404040" w:themeColor="text1" w:themeTint="BF"/>
    </w:rPr>
  </w:style>
  <w:style w:type="paragraph" w:styleId="Listeavsnitt">
    <w:name w:val="List Paragraph"/>
    <w:basedOn w:val="Normal"/>
    <w:uiPriority w:val="34"/>
    <w:qFormat/>
    <w:rsid w:val="00FD72A3"/>
    <w:pPr>
      <w:ind w:left="720"/>
      <w:contextualSpacing/>
    </w:pPr>
  </w:style>
  <w:style w:type="character" w:styleId="Sterkutheving">
    <w:name w:val="Intense Emphasis"/>
    <w:basedOn w:val="Standardskriftforavsnitt"/>
    <w:uiPriority w:val="21"/>
    <w:qFormat/>
    <w:rsid w:val="00FD72A3"/>
    <w:rPr>
      <w:i/>
      <w:iCs/>
      <w:color w:val="0F4761" w:themeColor="accent1" w:themeShade="BF"/>
    </w:rPr>
  </w:style>
  <w:style w:type="paragraph" w:styleId="Sterktsitat">
    <w:name w:val="Intense Quote"/>
    <w:basedOn w:val="Normal"/>
    <w:next w:val="Normal"/>
    <w:link w:val="SterktsitatTegn"/>
    <w:uiPriority w:val="30"/>
    <w:qFormat/>
    <w:rsid w:val="00FD7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D72A3"/>
    <w:rPr>
      <w:i/>
      <w:iCs/>
      <w:color w:val="0F4761" w:themeColor="accent1" w:themeShade="BF"/>
    </w:rPr>
  </w:style>
  <w:style w:type="character" w:styleId="Sterkreferanse">
    <w:name w:val="Intense Reference"/>
    <w:basedOn w:val="Standardskriftforavsnitt"/>
    <w:uiPriority w:val="32"/>
    <w:qFormat/>
    <w:rsid w:val="00FD72A3"/>
    <w:rPr>
      <w:b/>
      <w:bCs/>
      <w:smallCaps/>
      <w:color w:val="0F4761" w:themeColor="accent1" w:themeShade="BF"/>
      <w:spacing w:val="5"/>
    </w:rPr>
  </w:style>
  <w:style w:type="character" w:styleId="Utheving">
    <w:name w:val="Emphasis"/>
    <w:basedOn w:val="Standardskriftforavsnitt"/>
    <w:uiPriority w:val="20"/>
    <w:qFormat/>
    <w:rsid w:val="0024283B"/>
    <w:rPr>
      <w:i/>
      <w:iCs/>
    </w:rPr>
  </w:style>
  <w:style w:type="paragraph" w:styleId="Topptekst">
    <w:name w:val="header"/>
    <w:basedOn w:val="Normal"/>
    <w:link w:val="TopptekstTegn"/>
    <w:uiPriority w:val="99"/>
    <w:unhideWhenUsed/>
    <w:rsid w:val="000A632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A6321"/>
  </w:style>
  <w:style w:type="paragraph" w:styleId="Bunntekst">
    <w:name w:val="footer"/>
    <w:basedOn w:val="Normal"/>
    <w:link w:val="BunntekstTegn"/>
    <w:uiPriority w:val="99"/>
    <w:unhideWhenUsed/>
    <w:rsid w:val="000A632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A6321"/>
  </w:style>
  <w:style w:type="character" w:styleId="Hyperkobling">
    <w:name w:val="Hyperlink"/>
    <w:basedOn w:val="Standardskriftforavsnitt"/>
    <w:uiPriority w:val="99"/>
    <w:unhideWhenUsed/>
    <w:rsid w:val="00AA4951"/>
    <w:rPr>
      <w:color w:val="467886" w:themeColor="hyperlink"/>
      <w:u w:val="single"/>
    </w:rPr>
  </w:style>
  <w:style w:type="character" w:styleId="Ulstomtale">
    <w:name w:val="Unresolved Mention"/>
    <w:basedOn w:val="Standardskriftforavsnitt"/>
    <w:uiPriority w:val="99"/>
    <w:semiHidden/>
    <w:unhideWhenUsed/>
    <w:rsid w:val="00AA4951"/>
    <w:rPr>
      <w:color w:val="605E5C"/>
      <w:shd w:val="clear" w:color="auto" w:fill="E1DFDD"/>
    </w:rPr>
  </w:style>
  <w:style w:type="paragraph" w:styleId="Hilsen">
    <w:name w:val="Closing"/>
    <w:basedOn w:val="Normal"/>
    <w:link w:val="HilsenTegn"/>
    <w:uiPriority w:val="99"/>
    <w:unhideWhenUsed/>
    <w:rsid w:val="00397EEC"/>
    <w:pPr>
      <w:spacing w:after="0" w:line="240" w:lineRule="auto"/>
      <w:ind w:left="4252"/>
    </w:pPr>
  </w:style>
  <w:style w:type="character" w:customStyle="1" w:styleId="HilsenTegn">
    <w:name w:val="Hilsen Tegn"/>
    <w:basedOn w:val="Standardskriftforavsnitt"/>
    <w:link w:val="Hilsen"/>
    <w:uiPriority w:val="99"/>
    <w:rsid w:val="00397EEC"/>
  </w:style>
  <w:style w:type="paragraph" w:styleId="Brdtekst">
    <w:name w:val="Body Text"/>
    <w:basedOn w:val="Normal"/>
    <w:link w:val="BrdtekstTegn"/>
    <w:uiPriority w:val="99"/>
    <w:unhideWhenUsed/>
    <w:rsid w:val="00397EEC"/>
    <w:pPr>
      <w:spacing w:after="120"/>
    </w:pPr>
  </w:style>
  <w:style w:type="character" w:customStyle="1" w:styleId="BrdtekstTegn">
    <w:name w:val="Brødtekst Tegn"/>
    <w:basedOn w:val="Standardskriftforavsnitt"/>
    <w:link w:val="Brdtekst"/>
    <w:uiPriority w:val="99"/>
    <w:rsid w:val="00397EEC"/>
  </w:style>
  <w:style w:type="paragraph" w:styleId="Brdtekstinnrykk">
    <w:name w:val="Body Text Indent"/>
    <w:basedOn w:val="Normal"/>
    <w:link w:val="BrdtekstinnrykkTegn"/>
    <w:uiPriority w:val="99"/>
    <w:semiHidden/>
    <w:unhideWhenUsed/>
    <w:rsid w:val="00397EEC"/>
    <w:pPr>
      <w:spacing w:after="120"/>
      <w:ind w:left="283"/>
    </w:pPr>
  </w:style>
  <w:style w:type="character" w:customStyle="1" w:styleId="BrdtekstinnrykkTegn">
    <w:name w:val="Brødtekstinnrykk Tegn"/>
    <w:basedOn w:val="Standardskriftforavsnitt"/>
    <w:link w:val="Brdtekstinnrykk"/>
    <w:uiPriority w:val="99"/>
    <w:semiHidden/>
    <w:rsid w:val="00397EEC"/>
  </w:style>
  <w:style w:type="paragraph" w:styleId="Brdtekst-frsteinnrykk2">
    <w:name w:val="Body Text First Indent 2"/>
    <w:basedOn w:val="Brdtekstinnrykk"/>
    <w:link w:val="Brdtekst-frsteinnrykk2Tegn"/>
    <w:uiPriority w:val="99"/>
    <w:unhideWhenUsed/>
    <w:rsid w:val="00397EEC"/>
    <w:pPr>
      <w:spacing w:after="160"/>
      <w:ind w:left="360" w:firstLine="360"/>
    </w:pPr>
  </w:style>
  <w:style w:type="character" w:customStyle="1" w:styleId="Brdtekst-frsteinnrykk2Tegn">
    <w:name w:val="Brødtekst - første innrykk 2 Tegn"/>
    <w:basedOn w:val="BrdtekstinnrykkTegn"/>
    <w:link w:val="Brdtekst-frsteinnrykk2"/>
    <w:uiPriority w:val="99"/>
    <w:rsid w:val="00397EEC"/>
  </w:style>
  <w:style w:type="paragraph" w:styleId="Revisjon">
    <w:name w:val="Revision"/>
    <w:hidden/>
    <w:uiPriority w:val="99"/>
    <w:semiHidden/>
    <w:rsid w:val="00745203"/>
    <w:pPr>
      <w:spacing w:after="0" w:line="240" w:lineRule="auto"/>
    </w:pPr>
  </w:style>
  <w:style w:type="character" w:styleId="Merknadsreferanse">
    <w:name w:val="annotation reference"/>
    <w:basedOn w:val="Standardskriftforavsnitt"/>
    <w:uiPriority w:val="99"/>
    <w:semiHidden/>
    <w:unhideWhenUsed/>
    <w:rsid w:val="00745203"/>
    <w:rPr>
      <w:sz w:val="16"/>
      <w:szCs w:val="16"/>
    </w:rPr>
  </w:style>
  <w:style w:type="paragraph" w:styleId="Merknadstekst">
    <w:name w:val="annotation text"/>
    <w:basedOn w:val="Normal"/>
    <w:link w:val="MerknadstekstTegn"/>
    <w:uiPriority w:val="99"/>
    <w:unhideWhenUsed/>
    <w:rsid w:val="00745203"/>
    <w:pPr>
      <w:spacing w:line="240" w:lineRule="auto"/>
    </w:pPr>
    <w:rPr>
      <w:sz w:val="20"/>
      <w:szCs w:val="20"/>
    </w:rPr>
  </w:style>
  <w:style w:type="character" w:customStyle="1" w:styleId="MerknadstekstTegn">
    <w:name w:val="Merknadstekst Tegn"/>
    <w:basedOn w:val="Standardskriftforavsnitt"/>
    <w:link w:val="Merknadstekst"/>
    <w:uiPriority w:val="99"/>
    <w:rsid w:val="00745203"/>
    <w:rPr>
      <w:sz w:val="20"/>
      <w:szCs w:val="20"/>
    </w:rPr>
  </w:style>
  <w:style w:type="paragraph" w:styleId="Kommentaremne">
    <w:name w:val="annotation subject"/>
    <w:basedOn w:val="Merknadstekst"/>
    <w:next w:val="Merknadstekst"/>
    <w:link w:val="KommentaremneTegn"/>
    <w:uiPriority w:val="99"/>
    <w:semiHidden/>
    <w:unhideWhenUsed/>
    <w:rsid w:val="00745203"/>
    <w:rPr>
      <w:b/>
      <w:bCs/>
    </w:rPr>
  </w:style>
  <w:style w:type="character" w:customStyle="1" w:styleId="KommentaremneTegn">
    <w:name w:val="Kommentaremne Tegn"/>
    <w:basedOn w:val="MerknadstekstTegn"/>
    <w:link w:val="Kommentaremne"/>
    <w:uiPriority w:val="99"/>
    <w:semiHidden/>
    <w:rsid w:val="007452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elsedirektoratet.no/retningslinjer/kreft-i-tykktarm-og-endetarm-handlingsprogram/arvelig-tykk-og-endtarmskref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a81e91-9d5d-4b91-82e5-52a21a1ab6cc">
      <Terms xmlns="http://schemas.microsoft.com/office/infopath/2007/PartnerControls"/>
    </lcf76f155ced4ddcb4097134ff3c332f>
    <edb17239413242d786ec40e89b111fee xmlns="27c026ea-1701-416a-b4e9-3c28d62d4506">
      <Terms xmlns="http://schemas.microsoft.com/office/infopath/2007/PartnerControls"/>
    </edb17239413242d786ec40e89b111fee>
    <TaxCatchAll xmlns="27c026ea-1701-416a-b4e9-3c28d62d4506">
      <Value>2</Value>
      <Value>1</Value>
    </TaxCatchAll>
    <kef36660cea444fda8f74c0fbb874a96 xmlns="27c026ea-1701-416a-b4e9-3c28d62d4506">
      <Terms xmlns="http://schemas.microsoft.com/office/infopath/2007/PartnerControls">
        <TermInfo xmlns="http://schemas.microsoft.com/office/infopath/2007/PartnerControls">
          <TermName xmlns="http://schemas.microsoft.com/office/infopath/2007/PartnerControls">Samfunnsutvikling</TermName>
          <TermId xmlns="http://schemas.microsoft.com/office/infopath/2007/PartnerControls">a9d0442d-0b93-493c-bae4-de6c6ab83d08</TermId>
        </TermInfo>
      </Terms>
    </kef36660cea444fda8f74c0fbb874a96>
    <CaseNumber xmlns="249c1280-b671-4625-87f2-c7c81dda8328" xsi:nil="true"/>
    <m5d19924ebe546ec9f3f4686592af72a xmlns="27c026ea-1701-416a-b4e9-3c28d62d4506">
      <Terms xmlns="http://schemas.microsoft.com/office/infopath/2007/PartnerControls">
        <TermInfo xmlns="http://schemas.microsoft.com/office/infopath/2007/PartnerControls">
          <TermName xmlns="http://schemas.microsoft.com/office/infopath/2007/PartnerControls">Strategi, næring og analyse</TermName>
          <TermId xmlns="http://schemas.microsoft.com/office/infopath/2007/PartnerControls">9b126f19-8871-4b0b-8382-d8ce03efec88</TermId>
        </TermInfo>
      </Terms>
    </m5d19924ebe546ec9f3f4686592af72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 dokument" ma:contentTypeID="0x01010090DE9E45CC3B194FA17B9E447DFF924300A8997017645A3F498ED574B20EB48758" ma:contentTypeVersion="18" ma:contentTypeDescription="Opprett et nytt dokument." ma:contentTypeScope="" ma:versionID="43674cb0d129d60c02a9d51799d14b2c">
  <xsd:schema xmlns:xsd="http://www.w3.org/2001/XMLSchema" xmlns:xs="http://www.w3.org/2001/XMLSchema" xmlns:p="http://schemas.microsoft.com/office/2006/metadata/properties" xmlns:ns2="27c026ea-1701-416a-b4e9-3c28d62d4506" xmlns:ns3="249c1280-b671-4625-87f2-c7c81dda8328" xmlns:ns4="60a81e91-9d5d-4b91-82e5-52a21a1ab6cc" targetNamespace="http://schemas.microsoft.com/office/2006/metadata/properties" ma:root="true" ma:fieldsID="44fe68b8129e8d4febe2fe48dcf9240c" ns2:_="" ns3:_="" ns4:_="">
    <xsd:import namespace="27c026ea-1701-416a-b4e9-3c28d62d4506"/>
    <xsd:import namespace="249c1280-b671-4625-87f2-c7c81dda8328"/>
    <xsd:import namespace="60a81e91-9d5d-4b91-82e5-52a21a1ab6cc"/>
    <xsd:element name="properties">
      <xsd:complexType>
        <xsd:sequence>
          <xsd:element name="documentManagement">
            <xsd:complexType>
              <xsd:all>
                <xsd:element ref="ns3:CaseNumber" minOccurs="0"/>
                <xsd:element ref="ns2:m5d19924ebe546ec9f3f4686592af72a" minOccurs="0"/>
                <xsd:element ref="ns2:TaxCatchAll" minOccurs="0"/>
                <xsd:element ref="ns2:edb17239413242d786ec40e89b111fee" minOccurs="0"/>
                <xsd:element ref="ns2:TaxCatchAllLabel" minOccurs="0"/>
                <xsd:element ref="ns2:kef36660cea444fda8f74c0fbb874a96" minOccurs="0"/>
                <xsd:element ref="ns4:MediaServiceMetadata" minOccurs="0"/>
                <xsd:element ref="ns4:MediaServiceFastMetadata"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026ea-1701-416a-b4e9-3c28d62d4506" elementFormDefault="qualified">
    <xsd:import namespace="http://schemas.microsoft.com/office/2006/documentManagement/types"/>
    <xsd:import namespace="http://schemas.microsoft.com/office/infopath/2007/PartnerControls"/>
    <xsd:element name="m5d19924ebe546ec9f3f4686592af72a" ma:index="12" nillable="true" ma:taxonomy="true" ma:internalName="m5d19924ebe546ec9f3f4686592af72a" ma:taxonomyFieldName="MainProcess" ma:displayName="Hovedprosess" ma:default="" ma:fieldId="{65d19924-ebe5-46ec-9f3f-4686592af72a}" ma:sspId="f53228c4-c087-4491-a0f7-26fafcd6f331" ma:termSetId="184d6f40-512b-4c63-a43e-1933aa5ddbe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194fd4e-3a65-49af-b643-39f1d7a3dc80}" ma:internalName="TaxCatchAll" ma:showField="CatchAllData" ma:web="27c026ea-1701-416a-b4e9-3c28d62d4506">
      <xsd:complexType>
        <xsd:complexContent>
          <xsd:extension base="dms:MultiChoiceLookup">
            <xsd:sequence>
              <xsd:element name="Value" type="dms:Lookup" maxOccurs="unbounded" minOccurs="0" nillable="true"/>
            </xsd:sequence>
          </xsd:extension>
        </xsd:complexContent>
      </xsd:complexType>
    </xsd:element>
    <xsd:element name="edb17239413242d786ec40e89b111fee" ma:index="14" nillable="true" ma:taxonomy="true" ma:internalName="edb17239413242d786ec40e89b111fee" ma:taxonomyFieldName="SecondaryServiceArea" ma:displayName="Sekundært tjenesteområde" ma:default="" ma:fieldId="{edb17239-4132-42d7-86ec-40e89b111fee}" ma:sspId="f53228c4-c087-4491-a0f7-26fafcd6f331" ma:termSetId="184d6f40-512b-4c63-a43e-1933aa5ddbe9"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6194fd4e-3a65-49af-b643-39f1d7a3dc80}" ma:internalName="TaxCatchAllLabel" ma:readOnly="true" ma:showField="CatchAllDataLabel" ma:web="27c026ea-1701-416a-b4e9-3c28d62d4506">
      <xsd:complexType>
        <xsd:complexContent>
          <xsd:extension base="dms:MultiChoiceLookup">
            <xsd:sequence>
              <xsd:element name="Value" type="dms:Lookup" maxOccurs="unbounded" minOccurs="0" nillable="true"/>
            </xsd:sequence>
          </xsd:extension>
        </xsd:complexContent>
      </xsd:complexType>
    </xsd:element>
    <xsd:element name="kef36660cea444fda8f74c0fbb874a96" ma:index="16" nillable="true" ma:taxonomy="true" ma:internalName="kef36660cea444fda8f74c0fbb874a96" ma:taxonomyFieldName="ServiceArea" ma:displayName="Tjenesteområde" ma:default="" ma:fieldId="{4ef36660-cea4-44fd-a8f7-4c0fbb874a96}" ma:sspId="f53228c4-c087-4491-a0f7-26fafcd6f331" ma:termSetId="184d6f40-512b-4c63-a43e-1933aa5ddbe9" ma:anchorId="00000000-0000-0000-0000-000000000000" ma:open="false" ma:isKeyword="false">
      <xsd:complexType>
        <xsd:sequence>
          <xsd:element ref="pc:Terms" minOccurs="0" maxOccurs="1"/>
        </xsd:sequence>
      </xsd:complexType>
    </xsd:element>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9c1280-b671-4625-87f2-c7c81dda8328" elementFormDefault="qualified">
    <xsd:import namespace="http://schemas.microsoft.com/office/2006/documentManagement/types"/>
    <xsd:import namespace="http://schemas.microsoft.com/office/infopath/2007/PartnerControls"/>
    <xsd:element name="CaseNumber" ma:index="11" nillable="true" ma:displayName="Saksnummer" ma:internalName="Cas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81e91-9d5d-4b91-82e5-52a21a1ab6c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f53228c4-c087-4491-a0f7-26fafcd6f33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B7BE2-5790-4B83-9D22-551C2691A3A2}">
  <ds:schemaRefs>
    <ds:schemaRef ds:uri="http://schemas.microsoft.com/office/2006/metadata/properties"/>
    <ds:schemaRef ds:uri="http://schemas.microsoft.com/office/infopath/2007/PartnerControls"/>
    <ds:schemaRef ds:uri="60a81e91-9d5d-4b91-82e5-52a21a1ab6cc"/>
    <ds:schemaRef ds:uri="27c026ea-1701-416a-b4e9-3c28d62d4506"/>
    <ds:schemaRef ds:uri="249c1280-b671-4625-87f2-c7c81dda8328"/>
  </ds:schemaRefs>
</ds:datastoreItem>
</file>

<file path=customXml/itemProps2.xml><?xml version="1.0" encoding="utf-8"?>
<ds:datastoreItem xmlns:ds="http://schemas.openxmlformats.org/officeDocument/2006/customXml" ds:itemID="{137268EA-4EB8-45D4-8300-052474345A8F}">
  <ds:schemaRefs>
    <ds:schemaRef ds:uri="http://schemas.microsoft.com/sharepoint/v3/contenttype/forms"/>
  </ds:schemaRefs>
</ds:datastoreItem>
</file>

<file path=customXml/itemProps3.xml><?xml version="1.0" encoding="utf-8"?>
<ds:datastoreItem xmlns:ds="http://schemas.openxmlformats.org/officeDocument/2006/customXml" ds:itemID="{A970D39B-1050-4324-AC25-5A496FF9A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026ea-1701-416a-b4e9-3c28d62d4506"/>
    <ds:schemaRef ds:uri="249c1280-b671-4625-87f2-c7c81dda8328"/>
    <ds:schemaRef ds:uri="60a81e91-9d5d-4b91-82e5-52a21a1a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3489</Words>
  <Characters>18494</Characters>
  <Application>Microsoft Office Word</Application>
  <DocSecurity>0</DocSecurity>
  <Lines>154</Lines>
  <Paragraphs>43</Paragraphs>
  <ScaleCrop>false</ScaleCrop>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Elisabeth Møller</dc:creator>
  <cp:keywords/>
  <dc:description/>
  <cp:lastModifiedBy>Ane Wigenstad Kvamme</cp:lastModifiedBy>
  <cp:revision>8</cp:revision>
  <dcterms:created xsi:type="dcterms:W3CDTF">2026-04-26T13:55:00Z</dcterms:created>
  <dcterms:modified xsi:type="dcterms:W3CDTF">2026-04-30T08:11:00Z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0x01010090DE9E45CC3B194FA17B9E447DFF924300A8997017645A3F498ED574B20EB48758</vt:lpwstr>
  </property>
  <property fmtid="{D5CDD505-2E9C-101B-9397-08002B2CF9AE}" pid="3" name="ServiceArea">
    <vt:lpwstr>2;#Samfunnsutvikling|a9d0442d-0b93-493c-bae4-de6c6ab83d08</vt:lpwstr>
  </property>
  <property fmtid="{D5CDD505-2E9C-101B-9397-08002B2CF9AE}" pid="4" name="MediaServiceImageTags">
    <vt:lpwstr/>
  </property>
  <property fmtid="{D5CDD505-2E9C-101B-9397-08002B2CF9AE}" pid="5" name="MainProcess">
    <vt:lpwstr>1;#Strategi, næring og analyse|9b126f19-8871-4b0b-8382-d8ce03efec88</vt:lpwstr>
  </property>
  <property fmtid="{D5CDD505-2E9C-101B-9397-08002B2CF9AE}" pid="6" name="SecondaryServiceArea">
    <vt:lpwstr/>
  </property>
</Properties>
</file>