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04EF" w14:textId="77777777" w:rsidR="00F50360" w:rsidRDefault="00F50360">
      <w:pPr>
        <w:rPr>
          <w:b/>
          <w:bCs/>
        </w:rPr>
      </w:pPr>
      <w:r>
        <w:rPr>
          <w:b/>
          <w:bCs/>
        </w:rPr>
        <w:t>I</w:t>
      </w:r>
      <w:r w:rsidR="00B37AC8" w:rsidRPr="284776A6">
        <w:rPr>
          <w:b/>
          <w:bCs/>
        </w:rPr>
        <w:t xml:space="preserve">nnspill </w:t>
      </w:r>
      <w:r>
        <w:rPr>
          <w:b/>
          <w:bCs/>
        </w:rPr>
        <w:t xml:space="preserve">til Helsereformutvalget </w:t>
      </w:r>
      <w:r w:rsidR="00B37AC8" w:rsidRPr="284776A6">
        <w:rPr>
          <w:b/>
          <w:bCs/>
        </w:rPr>
        <w:t>fra kommunene i Midt-Troms</w:t>
      </w:r>
    </w:p>
    <w:p w14:paraId="003C97C6" w14:textId="5C81E6FC" w:rsidR="001D65AE" w:rsidRDefault="001D65AE" w:rsidP="001D65AE">
      <w:pPr>
        <w:rPr>
          <w:b/>
          <w:bCs/>
        </w:rPr>
      </w:pPr>
      <w:r w:rsidRPr="284776A6">
        <w:rPr>
          <w:b/>
          <w:bCs/>
        </w:rPr>
        <w:t>Målselv, Bardu,</w:t>
      </w:r>
      <w:r w:rsidR="000C73B2">
        <w:rPr>
          <w:b/>
          <w:bCs/>
        </w:rPr>
        <w:t xml:space="preserve"> Salangen,</w:t>
      </w:r>
      <w:r w:rsidRPr="284776A6">
        <w:rPr>
          <w:b/>
          <w:bCs/>
        </w:rPr>
        <w:t xml:space="preserve"> Lavangen, </w:t>
      </w:r>
      <w:r w:rsidR="000C73B2">
        <w:rPr>
          <w:b/>
          <w:bCs/>
        </w:rPr>
        <w:t>Dyrøy</w:t>
      </w:r>
      <w:r w:rsidRPr="284776A6">
        <w:rPr>
          <w:b/>
          <w:bCs/>
        </w:rPr>
        <w:t>, Sørreisa og Senja kommune</w:t>
      </w:r>
      <w:r>
        <w:t xml:space="preserve"> takker for muligheten til å gi innspill til Helsereformutvalgets arbeid. Vi står overfor betydelige demografiske, faglige og økonomiske utfordringer som krever et mer helhetlig og bærekraftig helse- og omsorgssystem. Vi støtter utvalgets mål om bedre sammenheng mellom tjenestenivåene og mer integrerte pasientforløp, og ønsker å løfte fram følgende hovedområder.</w:t>
      </w:r>
    </w:p>
    <w:p w14:paraId="746E796A" w14:textId="77777777" w:rsidR="00F50360" w:rsidRPr="00F50360" w:rsidRDefault="00F50360" w:rsidP="001D65AE">
      <w:pPr>
        <w:rPr>
          <w:b/>
          <w:bCs/>
        </w:rPr>
      </w:pPr>
    </w:p>
    <w:p w14:paraId="2F97334A" w14:textId="77777777" w:rsidR="001D65AE" w:rsidRPr="001D65AE" w:rsidRDefault="001D65AE" w:rsidP="001D65AE">
      <w:pPr>
        <w:rPr>
          <w:b/>
          <w:bCs/>
        </w:rPr>
      </w:pPr>
      <w:r w:rsidRPr="284776A6">
        <w:rPr>
          <w:b/>
          <w:bCs/>
        </w:rPr>
        <w:t>1. Behov for flere alternative modeller og tydelig kommunal involvering</w:t>
      </w:r>
    </w:p>
    <w:p w14:paraId="40996008" w14:textId="65D1CF14" w:rsidR="001D65AE" w:rsidRPr="001D65AE" w:rsidRDefault="10F6858A" w:rsidP="284776A6">
      <w:pPr>
        <w:spacing w:after="0" w:line="240" w:lineRule="auto"/>
      </w:pPr>
      <w:r w:rsidRPr="284776A6">
        <w:rPr>
          <w:rFonts w:ascii="Segoe UI" w:eastAsia="Segoe UI" w:hAnsi="Segoe UI" w:cs="Segoe UI"/>
          <w:sz w:val="21"/>
          <w:szCs w:val="21"/>
        </w:rPr>
        <w:t>Kommuneloven § 2‑1 slår fast at offentlige oppgaver bør legges til det forvaltningsnivået som er nærmest innbyggerne. Dette prinsippet er operasjonalisert i helse- og omsorgstjenesteloven (§ 3‑1), som gir kommunene et sørge-for-ansvar for nødvendige helse- og omsorgstjenester. Pasient- og brukerrettighetsloven (§ 2‑1) sikrer innbyggernes rett til helsehjelp der de bor eller oppholder seg. Sammen gir disse lovene et tydelig rammeverk for at helsehjelp skal være tilgjengelig lokalt, tilpasset behovene i befolkningen. Nasjonale reformer bør derfor bygge opp under dette prinsippet og styrke kommunenes utviklingsmuligheter.</w:t>
      </w:r>
      <w:r>
        <w:t xml:space="preserve"> </w:t>
      </w:r>
    </w:p>
    <w:p w14:paraId="283273C4" w14:textId="3B3E3FAE" w:rsidR="001D65AE" w:rsidRPr="001D65AE" w:rsidRDefault="001D65AE" w:rsidP="284776A6">
      <w:pPr>
        <w:spacing w:after="0" w:line="240" w:lineRule="auto"/>
      </w:pPr>
    </w:p>
    <w:p w14:paraId="569765BD" w14:textId="3CD131DC" w:rsidR="001D65AE" w:rsidRPr="001D65AE" w:rsidRDefault="001D65AE" w:rsidP="001D65AE">
      <w:r>
        <w:t xml:space="preserve">Det er avgjørende at Helsereformutvalget utvikler </w:t>
      </w:r>
      <w:r w:rsidRPr="008D43F2">
        <w:t>flere mulige modeller</w:t>
      </w:r>
      <w:r>
        <w:t xml:space="preserve"> for framtidig organisering, styring og finansiering av helse- og omsorgstjenesten. Modellene bør variere i grad av integrasjon og ansvarsfordeling slik at løsninger kan tilpasses både små og store kommuner.</w:t>
      </w:r>
    </w:p>
    <w:p w14:paraId="0926F34F" w14:textId="77777777" w:rsidR="001D65AE" w:rsidRPr="001D65AE" w:rsidRDefault="001D65AE" w:rsidP="001D65AE">
      <w:r w:rsidRPr="001D65AE">
        <w:t xml:space="preserve">Vi vil samtidig påpeke behovet for </w:t>
      </w:r>
      <w:r w:rsidRPr="008D43F2">
        <w:t>kommunal administrativ kompetanse i utvalgsarbeidet.</w:t>
      </w:r>
      <w:r w:rsidRPr="001D65AE">
        <w:t xml:space="preserve"> Fraværet av medlemmer fra kommunal sektor svekker bredden i kunnskapsgrunnlaget, særlig siden kommunene er forventet å ta en større del av ansvaret for behandling nær pasientens hjem. Vi anbefaler formelle ordninger for systematisk kommunal involvering i det videre arbeidet.</w:t>
      </w:r>
    </w:p>
    <w:p w14:paraId="3650C38A" w14:textId="7DC6E681" w:rsidR="001D65AE" w:rsidRPr="001D65AE" w:rsidRDefault="001D65AE" w:rsidP="001D65AE"/>
    <w:p w14:paraId="536A548E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2. Rekruttering, kompetanse og personell – behov for nasjonale virkemidler</w:t>
      </w:r>
    </w:p>
    <w:p w14:paraId="313ABA1B" w14:textId="77777777" w:rsidR="001D65AE" w:rsidRPr="001D65AE" w:rsidRDefault="001D65AE" w:rsidP="001D65AE">
      <w:r w:rsidRPr="001D65AE">
        <w:t>Kommunene står i en kritisk situasjon når det gjelder tilgang på fagkompetanse. Ulike personellutfordringer – knapphet på helsepersonell, avhengighet av vikarbyrå og økt bruk av pendlerordninger – påvirker både kvalitet og økonomi.</w:t>
      </w:r>
    </w:p>
    <w:p w14:paraId="35027494" w14:textId="77777777" w:rsidR="001D65AE" w:rsidRPr="001D65AE" w:rsidRDefault="001D65AE" w:rsidP="001D65AE">
      <w:r w:rsidRPr="001D65AE">
        <w:t>Vi anbefaler nasjonale tiltak som:</w:t>
      </w:r>
    </w:p>
    <w:p w14:paraId="3A3F1248" w14:textId="77777777" w:rsidR="001D65AE" w:rsidRPr="000F341D" w:rsidRDefault="001D65AE" w:rsidP="001D65AE">
      <w:pPr>
        <w:numPr>
          <w:ilvl w:val="0"/>
          <w:numId w:val="21"/>
        </w:numPr>
      </w:pPr>
      <w:r w:rsidRPr="001D65AE">
        <w:t xml:space="preserve">styrker tilgang til </w:t>
      </w:r>
      <w:r w:rsidRPr="000F341D">
        <w:t>etter- og videreutdanning gjennom insentiv- og tilskuddsordninger</w:t>
      </w:r>
    </w:p>
    <w:p w14:paraId="0B0F57DC" w14:textId="12C8B617" w:rsidR="00E718E6" w:rsidRPr="000F341D" w:rsidRDefault="001D65AE" w:rsidP="00E718E6">
      <w:pPr>
        <w:numPr>
          <w:ilvl w:val="0"/>
          <w:numId w:val="21"/>
        </w:numPr>
      </w:pPr>
      <w:r w:rsidRPr="000F341D">
        <w:t xml:space="preserve">legger til rette for utdanningsløp i samarbeid med </w:t>
      </w:r>
      <w:r w:rsidR="00094033">
        <w:t>fylkeskommunen/opplæringskontorene/</w:t>
      </w:r>
      <w:r w:rsidRPr="000F341D">
        <w:t>universitet/høgskoler</w:t>
      </w:r>
      <w:r w:rsidR="00A4472A">
        <w:t>/forsvaret</w:t>
      </w:r>
    </w:p>
    <w:p w14:paraId="2B4C6988" w14:textId="77777777" w:rsidR="001D65AE" w:rsidRPr="001D65AE" w:rsidRDefault="001D65AE" w:rsidP="001D65AE">
      <w:pPr>
        <w:numPr>
          <w:ilvl w:val="0"/>
          <w:numId w:val="21"/>
        </w:numPr>
      </w:pPr>
      <w:r w:rsidRPr="001D65AE">
        <w:t>reduserer strukturell avhengighet av vikarbyrå</w:t>
      </w:r>
    </w:p>
    <w:p w14:paraId="2D794918" w14:textId="77777777" w:rsidR="001D65AE" w:rsidRDefault="001D65AE" w:rsidP="001D65AE">
      <w:pPr>
        <w:numPr>
          <w:ilvl w:val="0"/>
          <w:numId w:val="21"/>
        </w:numPr>
      </w:pPr>
      <w:r w:rsidRPr="001D65AE">
        <w:t xml:space="preserve">bidrar til </w:t>
      </w:r>
      <w:r w:rsidRPr="000F341D">
        <w:t>langsiktig rekruttering og stabilitet,</w:t>
      </w:r>
      <w:r w:rsidRPr="001D65AE">
        <w:t xml:space="preserve"> særlig i distriktene</w:t>
      </w:r>
    </w:p>
    <w:p w14:paraId="71B1C019" w14:textId="0DCFD3D9" w:rsidR="000F3BD4" w:rsidRPr="001D65AE" w:rsidRDefault="000F3BD4" w:rsidP="001D65AE">
      <w:pPr>
        <w:numPr>
          <w:ilvl w:val="0"/>
          <w:numId w:val="21"/>
        </w:numPr>
      </w:pPr>
      <w:r>
        <w:t>Styrke sivilt/</w:t>
      </w:r>
      <w:proofErr w:type="gramStart"/>
      <w:r w:rsidR="007F11C0">
        <w:t>militært samhandling</w:t>
      </w:r>
      <w:proofErr w:type="gramEnd"/>
      <w:r>
        <w:t xml:space="preserve"> og samordning</w:t>
      </w:r>
    </w:p>
    <w:p w14:paraId="20F5EA86" w14:textId="77777777" w:rsidR="001D65AE" w:rsidRPr="001D65AE" w:rsidRDefault="001D65AE" w:rsidP="001D65AE">
      <w:r w:rsidRPr="001D65AE">
        <w:t>Dette må inngå i en nasjonal strategi for kompetanse i kommunal helse- og omsorgstjeneste.</w:t>
      </w:r>
    </w:p>
    <w:p w14:paraId="1532D120" w14:textId="5285DCC5" w:rsidR="001D65AE" w:rsidRPr="001D65AE" w:rsidRDefault="001D65AE" w:rsidP="001D65AE"/>
    <w:p w14:paraId="598D862D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3. Sykehjem og kommunale institusjonstjenester – økt kompleksitet krever systematisk styrking</w:t>
      </w:r>
    </w:p>
    <w:p w14:paraId="2561461D" w14:textId="77777777" w:rsidR="001D65AE" w:rsidRPr="001D65AE" w:rsidRDefault="001D65AE" w:rsidP="001D65AE">
      <w:r w:rsidRPr="001D65AE">
        <w:lastRenderedPageBreak/>
        <w:t>Sykehjemmene mottar pasienter med stadig mer komplekse medisinske behov. For å sikre tilfredsstillende kvalitet og kapasitet mener kommunene at reformen må legge vekt på:</w:t>
      </w:r>
    </w:p>
    <w:p w14:paraId="1FCB913E" w14:textId="77777777" w:rsidR="001D65AE" w:rsidRPr="001D65AE" w:rsidRDefault="001D65AE" w:rsidP="001D65AE">
      <w:pPr>
        <w:numPr>
          <w:ilvl w:val="0"/>
          <w:numId w:val="22"/>
        </w:numPr>
      </w:pPr>
      <w:r w:rsidRPr="001D65AE">
        <w:t xml:space="preserve">tettere samarbeid mellom </w:t>
      </w:r>
      <w:r w:rsidRPr="00860602">
        <w:t>kommuner og utdanningsinstitusjoner</w:t>
      </w:r>
      <w:r w:rsidRPr="001D65AE">
        <w:t xml:space="preserve"> om praksisplasser og faglige utdanningsløp</w:t>
      </w:r>
    </w:p>
    <w:p w14:paraId="5F8FAEAB" w14:textId="77777777" w:rsidR="001D65AE" w:rsidRPr="001D65AE" w:rsidRDefault="001D65AE" w:rsidP="001D65AE">
      <w:pPr>
        <w:numPr>
          <w:ilvl w:val="0"/>
          <w:numId w:val="22"/>
        </w:numPr>
      </w:pPr>
      <w:r w:rsidRPr="001D65AE">
        <w:t xml:space="preserve">vurdering av </w:t>
      </w:r>
      <w:r w:rsidRPr="00860602">
        <w:t>interkommunale løsninger</w:t>
      </w:r>
      <w:r w:rsidRPr="001D65AE">
        <w:t xml:space="preserve"> for spesialiserte institusjonstjenester, for eksempel rehabilitering, korttid og lindrende behandling</w:t>
      </w:r>
    </w:p>
    <w:p w14:paraId="262CCA56" w14:textId="77777777" w:rsidR="001D65AE" w:rsidRPr="001D65AE" w:rsidRDefault="001D65AE" w:rsidP="001D65AE">
      <w:pPr>
        <w:numPr>
          <w:ilvl w:val="0"/>
          <w:numId w:val="22"/>
        </w:numPr>
      </w:pPr>
      <w:r w:rsidRPr="001D65AE">
        <w:t>nasjonale føringer for flerfaglig kompetanse i sykehjem</w:t>
      </w:r>
    </w:p>
    <w:p w14:paraId="1F5B1485" w14:textId="74735FC8" w:rsidR="001D65AE" w:rsidRPr="001D65AE" w:rsidRDefault="001D65AE" w:rsidP="001D65AE"/>
    <w:p w14:paraId="042EEC8A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4. Bofellesskap og døgnbemannede tjenester – fleksible tilbud for ulike brukergrupper</w:t>
      </w:r>
    </w:p>
    <w:p w14:paraId="173522C8" w14:textId="77777777" w:rsidR="001D65AE" w:rsidRPr="001D65AE" w:rsidRDefault="001D65AE" w:rsidP="001D65AE">
      <w:r w:rsidRPr="001D65AE">
        <w:t>Kommunene har behov for å kunne etablere tilpassede bo- og tjenestetilbud, for eksempel:</w:t>
      </w:r>
    </w:p>
    <w:p w14:paraId="6C84126B" w14:textId="77777777" w:rsidR="001D65AE" w:rsidRPr="001D65AE" w:rsidRDefault="001D65AE" w:rsidP="001D65AE">
      <w:pPr>
        <w:numPr>
          <w:ilvl w:val="0"/>
          <w:numId w:val="23"/>
        </w:numPr>
      </w:pPr>
      <w:r w:rsidRPr="001D65AE">
        <w:t>demenslandsbyer</w:t>
      </w:r>
    </w:p>
    <w:p w14:paraId="21C382D1" w14:textId="77777777" w:rsidR="001D65AE" w:rsidRPr="001D65AE" w:rsidRDefault="001D65AE" w:rsidP="001D65AE">
      <w:pPr>
        <w:numPr>
          <w:ilvl w:val="0"/>
          <w:numId w:val="23"/>
        </w:numPr>
      </w:pPr>
      <w:r w:rsidRPr="001D65AE">
        <w:t>bofellesskap for yngre brukere med omfattende behov</w:t>
      </w:r>
    </w:p>
    <w:p w14:paraId="647E4DC9" w14:textId="77777777" w:rsidR="001D65AE" w:rsidRPr="001D65AE" w:rsidRDefault="001D65AE" w:rsidP="001D65AE">
      <w:pPr>
        <w:numPr>
          <w:ilvl w:val="0"/>
          <w:numId w:val="23"/>
        </w:numPr>
      </w:pPr>
      <w:r w:rsidRPr="001D65AE">
        <w:t>døgnbemannede enheter for rus- og psykiske helseutfordringer</w:t>
      </w:r>
    </w:p>
    <w:p w14:paraId="5C7B0B42" w14:textId="77777777" w:rsidR="001D65AE" w:rsidRPr="001D65AE" w:rsidRDefault="001D65AE" w:rsidP="001D65AE">
      <w:r w:rsidRPr="001D65AE">
        <w:t>Utvalget bør vurdere finansierings- og organisasjonsmodeller som gjør slike tilbud mulig også i mindre kommuner, gjerne gjennom interkommunalt samarbeid.</w:t>
      </w:r>
    </w:p>
    <w:p w14:paraId="776BCAC0" w14:textId="092E8348" w:rsidR="001D65AE" w:rsidRPr="001D65AE" w:rsidRDefault="001D65AE" w:rsidP="001D65AE"/>
    <w:p w14:paraId="7D4E178A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5. Ressurskrevende brukere – behov for reform av finansieringsordningen</w:t>
      </w:r>
    </w:p>
    <w:p w14:paraId="37EA09A3" w14:textId="500D8156" w:rsidR="001D65AE" w:rsidRPr="001D65AE" w:rsidRDefault="001D65AE" w:rsidP="001D65AE">
      <w:r w:rsidRPr="001D65AE">
        <w:t>Dagens ordning gir store økonomiske belastninger og uforutsigbarhet. Uenighet mellom kommuner om finansieringsansvar ved flytting eller midlertidige behov er krevende og skaper risiko.</w:t>
      </w:r>
      <w:r w:rsidR="00D91A0E">
        <w:t xml:space="preserve"> Gjeldende lovverk gir rom for tolkning. </w:t>
      </w:r>
    </w:p>
    <w:p w14:paraId="28807979" w14:textId="77777777" w:rsidR="001D65AE" w:rsidRPr="001D65AE" w:rsidRDefault="001D65AE" w:rsidP="001D65AE">
      <w:r w:rsidRPr="001D65AE">
        <w:t>Vi anbefaler at ordningen:</w:t>
      </w:r>
    </w:p>
    <w:p w14:paraId="63C0E6D4" w14:textId="77777777" w:rsidR="001D65AE" w:rsidRPr="001D65AE" w:rsidRDefault="001D65AE" w:rsidP="001D65AE">
      <w:pPr>
        <w:numPr>
          <w:ilvl w:val="0"/>
          <w:numId w:val="24"/>
        </w:numPr>
      </w:pPr>
      <w:r w:rsidRPr="001D65AE">
        <w:t>reformeres slik at kostnadsbelastningen blir mer rettferdig og forutsigbar</w:t>
      </w:r>
    </w:p>
    <w:p w14:paraId="7A6444FA" w14:textId="77777777" w:rsidR="001D65AE" w:rsidRPr="001D65AE" w:rsidRDefault="001D65AE" w:rsidP="001D65AE">
      <w:pPr>
        <w:numPr>
          <w:ilvl w:val="0"/>
          <w:numId w:val="24"/>
        </w:numPr>
      </w:pPr>
      <w:r w:rsidRPr="001D65AE">
        <w:t>tar høyde for kommunenes ulike bæreevne</w:t>
      </w:r>
    </w:p>
    <w:p w14:paraId="73B73596" w14:textId="77777777" w:rsidR="001D65AE" w:rsidRPr="001D65AE" w:rsidRDefault="001D65AE" w:rsidP="001D65AE">
      <w:pPr>
        <w:numPr>
          <w:ilvl w:val="0"/>
          <w:numId w:val="24"/>
        </w:numPr>
      </w:pPr>
      <w:r w:rsidRPr="001D65AE">
        <w:t>gir klarere kriterier for hvem som har ansvar</w:t>
      </w:r>
    </w:p>
    <w:p w14:paraId="568FA49E" w14:textId="77777777" w:rsidR="001D65AE" w:rsidRPr="001D65AE" w:rsidRDefault="001D65AE" w:rsidP="001D65AE">
      <w:pPr>
        <w:numPr>
          <w:ilvl w:val="0"/>
          <w:numId w:val="24"/>
        </w:numPr>
      </w:pPr>
      <w:r w:rsidRPr="001D65AE">
        <w:t>bygger på vurderinger fra dem som kjenner brukernes behov best – ofte kommunene selv</w:t>
      </w:r>
    </w:p>
    <w:p w14:paraId="5FAB153E" w14:textId="586F0BF0" w:rsidR="001D65AE" w:rsidRPr="001D65AE" w:rsidRDefault="001D65AE" w:rsidP="001D65AE"/>
    <w:p w14:paraId="415ACF2E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6. Pasientreiser – en forutsetning for tilgjengelige tjenester</w:t>
      </w:r>
    </w:p>
    <w:p w14:paraId="53CAE184" w14:textId="77777777" w:rsidR="001D65AE" w:rsidRPr="001D65AE" w:rsidRDefault="001D65AE" w:rsidP="001D65AE">
      <w:r w:rsidRPr="001D65AE">
        <w:t>I regioner med store avstander er god pasienttransport avgjørende for at pasienter skal få tilgang til både kommunale og spesialisthelsetjenester. Vi anbefaler:</w:t>
      </w:r>
    </w:p>
    <w:p w14:paraId="293A5B92" w14:textId="77777777" w:rsidR="001D65AE" w:rsidRPr="001D65AE" w:rsidRDefault="001D65AE" w:rsidP="001D65AE">
      <w:pPr>
        <w:numPr>
          <w:ilvl w:val="0"/>
          <w:numId w:val="25"/>
        </w:numPr>
      </w:pPr>
      <w:r w:rsidRPr="001D65AE">
        <w:t>styrket organisering og finansiering av pasientreiser</w:t>
      </w:r>
    </w:p>
    <w:p w14:paraId="3ED7C8FB" w14:textId="77777777" w:rsidR="001D65AE" w:rsidRPr="001D65AE" w:rsidRDefault="001D65AE" w:rsidP="001D65AE">
      <w:pPr>
        <w:numPr>
          <w:ilvl w:val="0"/>
          <w:numId w:val="25"/>
        </w:numPr>
      </w:pPr>
      <w:r w:rsidRPr="001D65AE">
        <w:t xml:space="preserve">at transport ses som en </w:t>
      </w:r>
      <w:r w:rsidRPr="00860602">
        <w:t>del av pasientforløpet,</w:t>
      </w:r>
      <w:r w:rsidRPr="001D65AE">
        <w:t xml:space="preserve"> ikke en logistikkfunksjon</w:t>
      </w:r>
    </w:p>
    <w:p w14:paraId="77460FF5" w14:textId="77777777" w:rsidR="001D65AE" w:rsidRDefault="001D65AE" w:rsidP="001D65AE">
      <w:pPr>
        <w:numPr>
          <w:ilvl w:val="0"/>
          <w:numId w:val="25"/>
        </w:numPr>
      </w:pPr>
      <w:r w:rsidRPr="001D65AE">
        <w:t xml:space="preserve">ordninger som legger til rette for bruk av </w:t>
      </w:r>
      <w:r w:rsidRPr="00860602">
        <w:t>ambulante tjenester, digitale konsultasjoner og behandling nær pasienten</w:t>
      </w:r>
    </w:p>
    <w:p w14:paraId="350B4B82" w14:textId="4165B07C" w:rsidR="00F47EF4" w:rsidRPr="00860602" w:rsidRDefault="009E6D5E" w:rsidP="001D65AE">
      <w:pPr>
        <w:numPr>
          <w:ilvl w:val="0"/>
          <w:numId w:val="25"/>
        </w:numPr>
      </w:pPr>
      <w:r>
        <w:lastRenderedPageBreak/>
        <w:t>Hens</w:t>
      </w:r>
      <w:r w:rsidR="00082852">
        <w:t xml:space="preserve">ynta sammenhengen mellom organisering av pasientreiser i lokalsamfunnet </w:t>
      </w:r>
      <w:proofErr w:type="gramStart"/>
      <w:r w:rsidR="00026679">
        <w:t>for øvrig</w:t>
      </w:r>
      <w:proofErr w:type="gramEnd"/>
      <w:r w:rsidR="00026679">
        <w:t>, og befolkningens behov for transport utover helseoppdrag</w:t>
      </w:r>
      <w:r w:rsidR="003912E1">
        <w:t xml:space="preserve"> og skolekjøring</w:t>
      </w:r>
      <w:r w:rsidR="00026679">
        <w:t>.</w:t>
      </w:r>
    </w:p>
    <w:p w14:paraId="55DF34D8" w14:textId="3729EB87" w:rsidR="001D65AE" w:rsidRPr="001D65AE" w:rsidRDefault="001D65AE" w:rsidP="001D65AE"/>
    <w:p w14:paraId="6EFB32A2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7. Legetjenesten – modernisering av takstsystemet</w:t>
      </w:r>
    </w:p>
    <w:p w14:paraId="35D26DD5" w14:textId="77777777" w:rsidR="001D65AE" w:rsidRPr="001D65AE" w:rsidRDefault="001D65AE" w:rsidP="001D65AE">
      <w:r w:rsidRPr="001D65AE">
        <w:t>Dagens takstsystem hemmer innovasjon og tverrfaglig utvikling i kommunal legetjeneste.</w:t>
      </w:r>
    </w:p>
    <w:p w14:paraId="64CC5D51" w14:textId="77777777" w:rsidR="001D65AE" w:rsidRPr="001D65AE" w:rsidRDefault="001D65AE" w:rsidP="001D65AE">
      <w:r w:rsidRPr="001D65AE">
        <w:t xml:space="preserve">Vi anbefaler en </w:t>
      </w:r>
      <w:proofErr w:type="spellStart"/>
      <w:r w:rsidRPr="001D65AE">
        <w:t>takststruktur</w:t>
      </w:r>
      <w:proofErr w:type="spellEnd"/>
      <w:r w:rsidRPr="001D65AE">
        <w:t xml:space="preserve"> som:</w:t>
      </w:r>
    </w:p>
    <w:p w14:paraId="104F2D7B" w14:textId="79D1DA53" w:rsidR="00180AEE" w:rsidRPr="001D65AE" w:rsidRDefault="001D65AE" w:rsidP="00321FA0">
      <w:pPr>
        <w:numPr>
          <w:ilvl w:val="0"/>
          <w:numId w:val="26"/>
        </w:numPr>
      </w:pPr>
      <w:r w:rsidRPr="001D65AE">
        <w:t xml:space="preserve">åpner for </w:t>
      </w:r>
      <w:proofErr w:type="gramStart"/>
      <w:r w:rsidRPr="00E41FC3">
        <w:t xml:space="preserve">profesjonsnøytral </w:t>
      </w:r>
      <w:proofErr w:type="spellStart"/>
      <w:r w:rsidRPr="00E41FC3">
        <w:t>taksting</w:t>
      </w:r>
      <w:proofErr w:type="spellEnd"/>
      <w:proofErr w:type="gramEnd"/>
      <w:r w:rsidRPr="001D65AE">
        <w:t xml:space="preserve">, der </w:t>
      </w:r>
      <w:r w:rsidR="00F654C2">
        <w:t>helse og sosialfaglig per</w:t>
      </w:r>
      <w:r w:rsidR="004B0A72">
        <w:t>s</w:t>
      </w:r>
      <w:r w:rsidR="00F654C2">
        <w:t>onell</w:t>
      </w:r>
      <w:r w:rsidRPr="001D65AE">
        <w:t xml:space="preserve"> kan takstføre selvstendig</w:t>
      </w:r>
    </w:p>
    <w:p w14:paraId="1454E828" w14:textId="77777777" w:rsidR="001D65AE" w:rsidRPr="001D65AE" w:rsidRDefault="001D65AE" w:rsidP="001D65AE">
      <w:pPr>
        <w:numPr>
          <w:ilvl w:val="0"/>
          <w:numId w:val="26"/>
        </w:numPr>
      </w:pPr>
      <w:r w:rsidRPr="001D65AE">
        <w:t xml:space="preserve">frigjør </w:t>
      </w:r>
      <w:proofErr w:type="spellStart"/>
      <w:r w:rsidRPr="001D65AE">
        <w:t>legetid</w:t>
      </w:r>
      <w:proofErr w:type="spellEnd"/>
      <w:r w:rsidRPr="001D65AE">
        <w:t xml:space="preserve"> og styrker tverrfagligheten</w:t>
      </w:r>
    </w:p>
    <w:p w14:paraId="185B1043" w14:textId="77777777" w:rsidR="001D65AE" w:rsidRPr="001D65AE" w:rsidRDefault="001D65AE" w:rsidP="001D65AE">
      <w:pPr>
        <w:numPr>
          <w:ilvl w:val="0"/>
          <w:numId w:val="26"/>
        </w:numPr>
      </w:pPr>
      <w:r w:rsidRPr="001D65AE">
        <w:t>bidrar til bedre oppfølging av store pasientgrupper som diabetes, KOLS, hjertepasienter og kreft</w:t>
      </w:r>
    </w:p>
    <w:p w14:paraId="788BA9FC" w14:textId="5E3D5EC0" w:rsidR="001D65AE" w:rsidRPr="001D65AE" w:rsidRDefault="001D65AE" w:rsidP="001D65AE"/>
    <w:p w14:paraId="21052BF9" w14:textId="171050C9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 xml:space="preserve">8. </w:t>
      </w:r>
      <w:r w:rsidR="00322AC4">
        <w:rPr>
          <w:b/>
          <w:bCs/>
        </w:rPr>
        <w:t>Samhandling om pasientforløp mellom kommune og spesialisthelsetjenesten</w:t>
      </w:r>
    </w:p>
    <w:p w14:paraId="5E74BA02" w14:textId="4F30C36A" w:rsidR="001D65AE" w:rsidRPr="001D65AE" w:rsidRDefault="001D65AE" w:rsidP="001D65AE">
      <w:r w:rsidRPr="001D65AE">
        <w:t>Kommunene mottar i dag pasienter med stadig mer komplekse behov. Vi anbefaler:</w:t>
      </w:r>
    </w:p>
    <w:p w14:paraId="6622276E" w14:textId="5DA6DC07" w:rsidR="00211A26" w:rsidRDefault="00211A26" w:rsidP="001D65AE">
      <w:pPr>
        <w:numPr>
          <w:ilvl w:val="0"/>
          <w:numId w:val="27"/>
        </w:numPr>
      </w:pPr>
      <w:r>
        <w:t>Et bedre og mer systematisk samarbeid om utskrivningsklare pasienter</w:t>
      </w:r>
    </w:p>
    <w:p w14:paraId="3F10D4AA" w14:textId="1CC5AA47" w:rsidR="001D65AE" w:rsidRPr="001D65AE" w:rsidRDefault="001D65AE" w:rsidP="001D65AE">
      <w:pPr>
        <w:numPr>
          <w:ilvl w:val="0"/>
          <w:numId w:val="27"/>
        </w:numPr>
      </w:pPr>
      <w:r w:rsidRPr="001D65AE">
        <w:t xml:space="preserve">gjennomgang av </w:t>
      </w:r>
      <w:r w:rsidR="007A2E9C">
        <w:t>kostnadsfordelingen for utskrivningsklare pasienter</w:t>
      </w:r>
    </w:p>
    <w:p w14:paraId="03BB53DB" w14:textId="77777777" w:rsidR="001D65AE" w:rsidRPr="001D65AE" w:rsidRDefault="001D65AE" w:rsidP="001D65AE">
      <w:pPr>
        <w:numPr>
          <w:ilvl w:val="0"/>
          <w:numId w:val="27"/>
        </w:numPr>
      </w:pPr>
      <w:r w:rsidRPr="001D65AE">
        <w:t>vurdering av overgangs- og mellomnivåtilbud</w:t>
      </w:r>
    </w:p>
    <w:p w14:paraId="448CA0B8" w14:textId="40B2EB72" w:rsidR="001D65AE" w:rsidRDefault="001D65AE" w:rsidP="001D65AE">
      <w:pPr>
        <w:numPr>
          <w:ilvl w:val="0"/>
          <w:numId w:val="27"/>
        </w:numPr>
      </w:pPr>
      <w:r w:rsidRPr="001D65AE">
        <w:t>tydelige</w:t>
      </w:r>
      <w:r w:rsidR="00983630">
        <w:t>re</w:t>
      </w:r>
      <w:r w:rsidRPr="001D65AE">
        <w:t xml:space="preserve"> krav til</w:t>
      </w:r>
      <w:r w:rsidR="00D527C4">
        <w:t xml:space="preserve"> </w:t>
      </w:r>
      <w:r w:rsidR="00F87B67">
        <w:t>struktur på</w:t>
      </w:r>
      <w:r w:rsidRPr="001D65AE">
        <w:t xml:space="preserve"> samhandling mellom spesialisthelsetjenesten og kommunene</w:t>
      </w:r>
      <w:r w:rsidR="00E769E7">
        <w:t>, særskilt på operativt nivå.</w:t>
      </w:r>
    </w:p>
    <w:p w14:paraId="41AD0677" w14:textId="4EFD0D1A" w:rsidR="00484C20" w:rsidRDefault="00484C20" w:rsidP="001D65AE">
      <w:pPr>
        <w:numPr>
          <w:ilvl w:val="0"/>
          <w:numId w:val="27"/>
        </w:numPr>
      </w:pPr>
      <w:r>
        <w:t>Utvikling av integrerte vurdering og innsatsteam</w:t>
      </w:r>
    </w:p>
    <w:p w14:paraId="73B4FEC8" w14:textId="78B85A17" w:rsidR="008D6250" w:rsidRPr="001D65AE" w:rsidRDefault="00BC0F9C" w:rsidP="001D65AE">
      <w:pPr>
        <w:numPr>
          <w:ilvl w:val="0"/>
          <w:numId w:val="27"/>
        </w:numPr>
      </w:pPr>
      <w:r>
        <w:t>bedre system fo</w:t>
      </w:r>
      <w:r w:rsidR="006E5143">
        <w:t>r</w:t>
      </w:r>
      <w:r w:rsidR="008D6250">
        <w:t xml:space="preserve"> oppgaveoverføring</w:t>
      </w:r>
      <w:r w:rsidR="005F1EEE">
        <w:t xml:space="preserve"> mellom kommune og </w:t>
      </w:r>
      <w:proofErr w:type="spellStart"/>
      <w:r w:rsidR="005F1EEE">
        <w:t>spes.htj</w:t>
      </w:r>
      <w:proofErr w:type="spellEnd"/>
      <w:r w:rsidR="00063F14">
        <w:t xml:space="preserve"> hvor kommunen er premissleverandør</w:t>
      </w:r>
      <w:r w:rsidR="009017DE">
        <w:t xml:space="preserve"> for oppgaver som kommunen skal påta seg på vegne av sykehuset.</w:t>
      </w:r>
    </w:p>
    <w:p w14:paraId="61FE9A78" w14:textId="7368DB3E" w:rsidR="001D65AE" w:rsidRPr="001D65AE" w:rsidRDefault="001D65AE" w:rsidP="001D65AE"/>
    <w:p w14:paraId="7F78CF72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9. Forebygging, pårørende og samfunnshelse – framtidens tjenester</w:t>
      </w:r>
    </w:p>
    <w:p w14:paraId="58BB5128" w14:textId="77777777" w:rsidR="001D65AE" w:rsidRPr="001D65AE" w:rsidRDefault="001D65AE" w:rsidP="001D65AE">
      <w:r w:rsidRPr="001D65AE">
        <w:t>For å møte framtidens behov må flere tiltak ligge utenfor tradisjonell behandling:</w:t>
      </w:r>
    </w:p>
    <w:p w14:paraId="25255867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Forebyggende hjemmebesøk</w:t>
      </w:r>
    </w:p>
    <w:p w14:paraId="24BD3E56" w14:textId="77777777" w:rsidR="001D65AE" w:rsidRPr="001D65AE" w:rsidRDefault="001D65AE" w:rsidP="001D65AE">
      <w:r w:rsidRPr="001D65AE">
        <w:t xml:space="preserve">Bør bli en nasjonal ordning med </w:t>
      </w:r>
      <w:proofErr w:type="gramStart"/>
      <w:r w:rsidRPr="001D65AE">
        <w:t>fokus</w:t>
      </w:r>
      <w:proofErr w:type="gramEnd"/>
      <w:r w:rsidRPr="001D65AE">
        <w:t xml:space="preserve"> på:</w:t>
      </w:r>
      <w:r w:rsidRPr="001D65AE">
        <w:br/>
        <w:t>boligtilpasning, ernæring, aktivitet, sosial deltakelse og mestring.</w:t>
      </w:r>
      <w:r w:rsidRPr="001D65AE">
        <w:br/>
        <w:t>Vi anbefaler også en nasjonal forventningskampanje om framtidens tjenester.</w:t>
      </w:r>
    </w:p>
    <w:p w14:paraId="0B0D37B2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Pårørende</w:t>
      </w:r>
    </w:p>
    <w:p w14:paraId="151E61F6" w14:textId="77777777" w:rsidR="001D65AE" w:rsidRPr="001D65AE" w:rsidRDefault="001D65AE" w:rsidP="001D65AE">
      <w:r w:rsidRPr="001D65AE">
        <w:t>Det trengs nasjonale avklaringer om:</w:t>
      </w:r>
    </w:p>
    <w:p w14:paraId="49A0D9FB" w14:textId="77777777" w:rsidR="001D65AE" w:rsidRPr="001D65AE" w:rsidRDefault="001D65AE" w:rsidP="001D65AE">
      <w:pPr>
        <w:numPr>
          <w:ilvl w:val="0"/>
          <w:numId w:val="28"/>
        </w:numPr>
      </w:pPr>
      <w:r w:rsidRPr="001D65AE">
        <w:t>hvilke forventninger som kan stilles til pårørende</w:t>
      </w:r>
    </w:p>
    <w:p w14:paraId="3AD75431" w14:textId="77777777" w:rsidR="001D65AE" w:rsidRPr="001D65AE" w:rsidRDefault="001D65AE" w:rsidP="001D65AE">
      <w:pPr>
        <w:numPr>
          <w:ilvl w:val="0"/>
          <w:numId w:val="28"/>
        </w:numPr>
      </w:pPr>
      <w:r w:rsidRPr="001D65AE">
        <w:t>kommunenes ansvar for støtte og avlastning</w:t>
      </w:r>
    </w:p>
    <w:p w14:paraId="71C5A5C1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Lavterskel møteplasser</w:t>
      </w:r>
    </w:p>
    <w:p w14:paraId="4674C1AB" w14:textId="77777777" w:rsidR="001D65AE" w:rsidRPr="001D65AE" w:rsidRDefault="001D65AE" w:rsidP="001D65AE">
      <w:r w:rsidRPr="001D65AE">
        <w:lastRenderedPageBreak/>
        <w:t>Et viktig forebyggende tiltak for personer med kroniske sykdommer, psykiske helseutfordringer og risiko for isolasjon.</w:t>
      </w:r>
    </w:p>
    <w:p w14:paraId="08368DF9" w14:textId="18AFBE28" w:rsidR="001D65AE" w:rsidRPr="001D65AE" w:rsidRDefault="001D65AE" w:rsidP="001D65AE"/>
    <w:p w14:paraId="2FF13C8F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10. LIS1 – behov for nasjonal og rettferdig ordning</w:t>
      </w:r>
    </w:p>
    <w:p w14:paraId="54AD0F24" w14:textId="77777777" w:rsidR="001D65AE" w:rsidRPr="001D65AE" w:rsidRDefault="001D65AE" w:rsidP="001D65AE">
      <w:r w:rsidRPr="001D65AE">
        <w:t>En nasjonal LIS1-modell, organisert av Helsedirektoratet, vil:</w:t>
      </w:r>
    </w:p>
    <w:p w14:paraId="0E2AC614" w14:textId="77777777" w:rsidR="001D65AE" w:rsidRPr="001D65AE" w:rsidRDefault="001D65AE" w:rsidP="001D65AE">
      <w:pPr>
        <w:numPr>
          <w:ilvl w:val="0"/>
          <w:numId w:val="29"/>
        </w:numPr>
      </w:pPr>
      <w:r w:rsidRPr="001D65AE">
        <w:t>sikre rettferdig fordeling</w:t>
      </w:r>
    </w:p>
    <w:p w14:paraId="19FD9342" w14:textId="77777777" w:rsidR="001D65AE" w:rsidRDefault="001D65AE" w:rsidP="001D65AE">
      <w:pPr>
        <w:numPr>
          <w:ilvl w:val="0"/>
          <w:numId w:val="29"/>
        </w:numPr>
      </w:pPr>
      <w:r w:rsidRPr="001D65AE">
        <w:t>hindre at stillinger står ubesatt</w:t>
      </w:r>
    </w:p>
    <w:p w14:paraId="15F56A76" w14:textId="676799EC" w:rsidR="009B79FD" w:rsidRDefault="00532F65" w:rsidP="001D65AE">
      <w:pPr>
        <w:numPr>
          <w:ilvl w:val="0"/>
          <w:numId w:val="29"/>
        </w:numPr>
      </w:pPr>
      <w:r>
        <w:t>øke fleksibiliteten</w:t>
      </w:r>
      <w:r w:rsidR="00105842">
        <w:t xml:space="preserve"> og </w:t>
      </w:r>
      <w:r w:rsidR="00FC3DB2">
        <w:t xml:space="preserve">tilrettelegge for fleksibel </w:t>
      </w:r>
      <w:r w:rsidR="00105842">
        <w:t xml:space="preserve">tilsetting av antall LIS på </w:t>
      </w:r>
      <w:r w:rsidR="00FC3DB2">
        <w:t>fast</w:t>
      </w:r>
      <w:r w:rsidR="00105842">
        <w:t>legekontor</w:t>
      </w:r>
    </w:p>
    <w:p w14:paraId="542631D0" w14:textId="4558B938" w:rsidR="00C23703" w:rsidRPr="001D65AE" w:rsidRDefault="00801323" w:rsidP="001D65AE">
      <w:pPr>
        <w:numPr>
          <w:ilvl w:val="0"/>
          <w:numId w:val="29"/>
        </w:numPr>
      </w:pPr>
      <w:r>
        <w:t>Like karanteneordninger i kommune</w:t>
      </w:r>
      <w:r w:rsidR="00664E5B">
        <w:t>r</w:t>
      </w:r>
      <w:r>
        <w:t xml:space="preserve"> og spesialisthelsetjenesten</w:t>
      </w:r>
    </w:p>
    <w:p w14:paraId="300701FA" w14:textId="77777777" w:rsidR="001D65AE" w:rsidRPr="001D65AE" w:rsidRDefault="001D65AE" w:rsidP="001D65AE">
      <w:pPr>
        <w:numPr>
          <w:ilvl w:val="0"/>
          <w:numId w:val="29"/>
        </w:numPr>
      </w:pPr>
      <w:r w:rsidRPr="001D65AE">
        <w:t>styrke stabiliteten i tjenesten og rekrutteringen i distriktene</w:t>
      </w:r>
    </w:p>
    <w:p w14:paraId="17E393BD" w14:textId="291EB5E9" w:rsidR="001D65AE" w:rsidRPr="001D65AE" w:rsidRDefault="001D65AE" w:rsidP="001D65AE"/>
    <w:p w14:paraId="10A76AD1" w14:textId="77777777" w:rsidR="001D65AE" w:rsidRPr="001D65AE" w:rsidRDefault="001D65AE" w:rsidP="001D65AE">
      <w:pPr>
        <w:rPr>
          <w:b/>
          <w:bCs/>
        </w:rPr>
      </w:pPr>
      <w:r w:rsidRPr="001D65AE">
        <w:rPr>
          <w:b/>
          <w:bCs/>
        </w:rPr>
        <w:t>Avsluttende merknad</w:t>
      </w:r>
    </w:p>
    <w:p w14:paraId="01B98D66" w14:textId="77777777" w:rsidR="001D65AE" w:rsidRPr="001D65AE" w:rsidRDefault="001D65AE" w:rsidP="001D65AE">
      <w:r w:rsidRPr="001D65AE">
        <w:t>Kommunene i Midt-Troms oppfordrer Helsereformutvalget til å legge fram en reform som:</w:t>
      </w:r>
    </w:p>
    <w:p w14:paraId="467241BE" w14:textId="77777777" w:rsidR="001D65AE" w:rsidRPr="001D65AE" w:rsidRDefault="001D65AE" w:rsidP="001D65AE">
      <w:pPr>
        <w:numPr>
          <w:ilvl w:val="0"/>
          <w:numId w:val="30"/>
        </w:numPr>
      </w:pPr>
      <w:r w:rsidRPr="001D65AE">
        <w:t xml:space="preserve">styrker kommunale tjenester og muliggjør mer behandling </w:t>
      </w:r>
      <w:proofErr w:type="gramStart"/>
      <w:r w:rsidRPr="001D65AE">
        <w:t>nær folk</w:t>
      </w:r>
      <w:proofErr w:type="gramEnd"/>
    </w:p>
    <w:p w14:paraId="2850FF01" w14:textId="77777777" w:rsidR="001D65AE" w:rsidRPr="001D65AE" w:rsidRDefault="001D65AE" w:rsidP="001D65AE">
      <w:pPr>
        <w:numPr>
          <w:ilvl w:val="0"/>
          <w:numId w:val="30"/>
        </w:numPr>
      </w:pPr>
      <w:r w:rsidRPr="001D65AE">
        <w:t xml:space="preserve">sikrer bærekraftige rammevilkår og </w:t>
      </w:r>
      <w:proofErr w:type="gramStart"/>
      <w:r w:rsidRPr="001D65AE">
        <w:t>robust</w:t>
      </w:r>
      <w:proofErr w:type="gramEnd"/>
      <w:r w:rsidRPr="001D65AE">
        <w:t xml:space="preserve"> kompetanse</w:t>
      </w:r>
    </w:p>
    <w:p w14:paraId="46537FD6" w14:textId="77777777" w:rsidR="001D65AE" w:rsidRPr="001D65AE" w:rsidRDefault="001D65AE" w:rsidP="001D65AE">
      <w:pPr>
        <w:numPr>
          <w:ilvl w:val="0"/>
          <w:numId w:val="30"/>
        </w:numPr>
      </w:pPr>
      <w:r w:rsidRPr="001D65AE">
        <w:t>reduserer friksjoner mellom nivåene og tydeliggjør ansvar</w:t>
      </w:r>
    </w:p>
    <w:p w14:paraId="0C5C109C" w14:textId="77777777" w:rsidR="001D65AE" w:rsidRPr="001D65AE" w:rsidRDefault="001D65AE" w:rsidP="001D65AE">
      <w:pPr>
        <w:numPr>
          <w:ilvl w:val="0"/>
          <w:numId w:val="30"/>
        </w:numPr>
      </w:pPr>
      <w:r w:rsidRPr="001D65AE">
        <w:t>tar hensyn til geografiske og demografiske forskjeller</w:t>
      </w:r>
    </w:p>
    <w:p w14:paraId="42F5D84F" w14:textId="77777777" w:rsidR="001D65AE" w:rsidRPr="001D65AE" w:rsidRDefault="001D65AE" w:rsidP="001D65AE">
      <w:pPr>
        <w:numPr>
          <w:ilvl w:val="0"/>
          <w:numId w:val="30"/>
        </w:numPr>
      </w:pPr>
      <w:r w:rsidRPr="001D65AE">
        <w:t>åpner for fleksible løsninger og flere alternative modeller</w:t>
      </w:r>
    </w:p>
    <w:p w14:paraId="6C782BE8" w14:textId="77777777" w:rsidR="001D65AE" w:rsidRPr="001D65AE" w:rsidRDefault="001D65AE" w:rsidP="001D65AE">
      <w:r w:rsidRPr="001D65AE">
        <w:t>Kommunene stiller gjerne til videre dialog og bidrar med eksempler, data og erfaringer i det videre arbeidet.</w:t>
      </w:r>
    </w:p>
    <w:p w14:paraId="28586E7F" w14:textId="77777777" w:rsidR="00DB18F7" w:rsidRPr="00B37AC8" w:rsidRDefault="00DB18F7" w:rsidP="00B37AC8"/>
    <w:p w14:paraId="3ED072C2" w14:textId="5A72F0CD" w:rsidR="24CD156A" w:rsidRDefault="24CD156A"/>
    <w:p w14:paraId="12314441" w14:textId="4CDDC05E" w:rsidR="00213217" w:rsidRDefault="00E64FBE">
      <w:r>
        <w:t>Siv</w:t>
      </w:r>
      <w:r w:rsidR="006A720A">
        <w:t>-</w:t>
      </w:r>
      <w:r>
        <w:t>Hege Sever</w:t>
      </w:r>
      <w:r w:rsidR="00517C79">
        <w:t>i</w:t>
      </w:r>
      <w:r>
        <w:t xml:space="preserve">, </w:t>
      </w:r>
      <w:r w:rsidR="0080085E">
        <w:t>Målselv kommune</w:t>
      </w:r>
    </w:p>
    <w:p w14:paraId="74786908" w14:textId="5085E952" w:rsidR="0080085E" w:rsidRDefault="0080085E">
      <w:r>
        <w:t>Turid Amundsen,</w:t>
      </w:r>
      <w:r w:rsidR="00744337">
        <w:t xml:space="preserve"> </w:t>
      </w:r>
      <w:r>
        <w:t>Senja</w:t>
      </w:r>
      <w:r w:rsidR="00744337">
        <w:t xml:space="preserve"> </w:t>
      </w:r>
      <w:r>
        <w:t>kommune</w:t>
      </w:r>
    </w:p>
    <w:p w14:paraId="3865D117" w14:textId="33799991" w:rsidR="0080085E" w:rsidRDefault="0080085E">
      <w:r>
        <w:t>Ann Kristin Evenstad, Sørreisa</w:t>
      </w:r>
    </w:p>
    <w:p w14:paraId="5B982D97" w14:textId="4038AFDE" w:rsidR="0080085E" w:rsidRDefault="0080085E">
      <w:r>
        <w:t xml:space="preserve">Alvilde G. Strømsmo, </w:t>
      </w:r>
      <w:r w:rsidR="008E5B4E">
        <w:t>Salangen kommune</w:t>
      </w:r>
    </w:p>
    <w:p w14:paraId="59F404AD" w14:textId="081AF019" w:rsidR="008E5B4E" w:rsidRDefault="008E5B4E">
      <w:r>
        <w:t>Hege Thomassen Fosslund, Bardu kommune</w:t>
      </w:r>
    </w:p>
    <w:p w14:paraId="631AF1BB" w14:textId="7D6B9D58" w:rsidR="00744337" w:rsidRDefault="00744337">
      <w:proofErr w:type="spellStart"/>
      <w:r>
        <w:t>Noeline</w:t>
      </w:r>
      <w:proofErr w:type="spellEnd"/>
      <w:r>
        <w:t xml:space="preserve"> </w:t>
      </w:r>
      <w:proofErr w:type="spellStart"/>
      <w:r>
        <w:t>Goos</w:t>
      </w:r>
      <w:proofErr w:type="spellEnd"/>
      <w:r>
        <w:t>, Dyrøy kommune</w:t>
      </w:r>
    </w:p>
    <w:p w14:paraId="64D94D6B" w14:textId="52549DD8" w:rsidR="00744337" w:rsidRDefault="00744337">
      <w:r>
        <w:t>Norunn Johansen, Lavangen kommune</w:t>
      </w:r>
    </w:p>
    <w:p w14:paraId="63E76A44" w14:textId="36945173" w:rsidR="559A0F66" w:rsidRDefault="559A0F66"/>
    <w:p w14:paraId="02528164" w14:textId="77777777" w:rsidR="00B11EAA" w:rsidRDefault="00B11EAA"/>
    <w:sectPr w:rsidR="00B1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1FF"/>
    <w:multiLevelType w:val="hybridMultilevel"/>
    <w:tmpl w:val="5D6ED6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7C7E"/>
    <w:multiLevelType w:val="multilevel"/>
    <w:tmpl w:val="91BC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8392E"/>
    <w:multiLevelType w:val="multilevel"/>
    <w:tmpl w:val="CC3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681F"/>
    <w:multiLevelType w:val="multilevel"/>
    <w:tmpl w:val="8A7A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F32A99"/>
    <w:multiLevelType w:val="multilevel"/>
    <w:tmpl w:val="D69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D3558"/>
    <w:multiLevelType w:val="multilevel"/>
    <w:tmpl w:val="767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55AC7"/>
    <w:multiLevelType w:val="multilevel"/>
    <w:tmpl w:val="80B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72964"/>
    <w:multiLevelType w:val="multilevel"/>
    <w:tmpl w:val="25C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D40C6"/>
    <w:multiLevelType w:val="multilevel"/>
    <w:tmpl w:val="426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7E21A2"/>
    <w:multiLevelType w:val="multilevel"/>
    <w:tmpl w:val="0E8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24C8F"/>
    <w:multiLevelType w:val="hybridMultilevel"/>
    <w:tmpl w:val="DAFCAD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467DD"/>
    <w:multiLevelType w:val="multilevel"/>
    <w:tmpl w:val="AC2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D0220"/>
    <w:multiLevelType w:val="multilevel"/>
    <w:tmpl w:val="631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D178E"/>
    <w:multiLevelType w:val="multilevel"/>
    <w:tmpl w:val="A37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F1FE0"/>
    <w:multiLevelType w:val="multilevel"/>
    <w:tmpl w:val="F5D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86E8B"/>
    <w:multiLevelType w:val="multilevel"/>
    <w:tmpl w:val="4814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34CF7"/>
    <w:multiLevelType w:val="multilevel"/>
    <w:tmpl w:val="B9F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C74B3"/>
    <w:multiLevelType w:val="multilevel"/>
    <w:tmpl w:val="86B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84CE0"/>
    <w:multiLevelType w:val="multilevel"/>
    <w:tmpl w:val="FFDC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A43CD"/>
    <w:multiLevelType w:val="multilevel"/>
    <w:tmpl w:val="7FD2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93754"/>
    <w:multiLevelType w:val="multilevel"/>
    <w:tmpl w:val="BAD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13939"/>
    <w:multiLevelType w:val="multilevel"/>
    <w:tmpl w:val="228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C6A9E"/>
    <w:multiLevelType w:val="multilevel"/>
    <w:tmpl w:val="107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75B8B"/>
    <w:multiLevelType w:val="multilevel"/>
    <w:tmpl w:val="6CE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00289"/>
    <w:multiLevelType w:val="multilevel"/>
    <w:tmpl w:val="F658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F006E"/>
    <w:multiLevelType w:val="multilevel"/>
    <w:tmpl w:val="3072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33937"/>
    <w:multiLevelType w:val="multilevel"/>
    <w:tmpl w:val="400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A07EF"/>
    <w:multiLevelType w:val="multilevel"/>
    <w:tmpl w:val="F3A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D1076"/>
    <w:multiLevelType w:val="multilevel"/>
    <w:tmpl w:val="44D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11004"/>
    <w:multiLevelType w:val="multilevel"/>
    <w:tmpl w:val="4EB0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260456">
    <w:abstractNumId w:val="3"/>
  </w:num>
  <w:num w:numId="2" w16cid:durableId="1143045022">
    <w:abstractNumId w:val="12"/>
  </w:num>
  <w:num w:numId="3" w16cid:durableId="335839144">
    <w:abstractNumId w:val="16"/>
  </w:num>
  <w:num w:numId="4" w16cid:durableId="956260011">
    <w:abstractNumId w:val="17"/>
  </w:num>
  <w:num w:numId="5" w16cid:durableId="1254439192">
    <w:abstractNumId w:val="7"/>
  </w:num>
  <w:num w:numId="6" w16cid:durableId="1916164965">
    <w:abstractNumId w:val="5"/>
  </w:num>
  <w:num w:numId="7" w16cid:durableId="1728407433">
    <w:abstractNumId w:val="29"/>
  </w:num>
  <w:num w:numId="8" w16cid:durableId="2068457910">
    <w:abstractNumId w:val="23"/>
  </w:num>
  <w:num w:numId="9" w16cid:durableId="33359471">
    <w:abstractNumId w:val="0"/>
  </w:num>
  <w:num w:numId="10" w16cid:durableId="811022270">
    <w:abstractNumId w:val="10"/>
  </w:num>
  <w:num w:numId="11" w16cid:durableId="1401825034">
    <w:abstractNumId w:val="19"/>
  </w:num>
  <w:num w:numId="12" w16cid:durableId="672610902">
    <w:abstractNumId w:val="8"/>
  </w:num>
  <w:num w:numId="13" w16cid:durableId="1086145716">
    <w:abstractNumId w:val="15"/>
  </w:num>
  <w:num w:numId="14" w16cid:durableId="1314094350">
    <w:abstractNumId w:val="28"/>
  </w:num>
  <w:num w:numId="15" w16cid:durableId="902563412">
    <w:abstractNumId w:val="4"/>
  </w:num>
  <w:num w:numId="16" w16cid:durableId="1103958954">
    <w:abstractNumId w:val="13"/>
  </w:num>
  <w:num w:numId="17" w16cid:durableId="1933003854">
    <w:abstractNumId w:val="27"/>
  </w:num>
  <w:num w:numId="18" w16cid:durableId="83109478">
    <w:abstractNumId w:val="6"/>
  </w:num>
  <w:num w:numId="19" w16cid:durableId="39402464">
    <w:abstractNumId w:val="25"/>
  </w:num>
  <w:num w:numId="20" w16cid:durableId="1689016662">
    <w:abstractNumId w:val="9"/>
  </w:num>
  <w:num w:numId="21" w16cid:durableId="1273823237">
    <w:abstractNumId w:val="24"/>
  </w:num>
  <w:num w:numId="22" w16cid:durableId="885482695">
    <w:abstractNumId w:val="26"/>
  </w:num>
  <w:num w:numId="23" w16cid:durableId="2145077811">
    <w:abstractNumId w:val="1"/>
  </w:num>
  <w:num w:numId="24" w16cid:durableId="2128574972">
    <w:abstractNumId w:val="21"/>
  </w:num>
  <w:num w:numId="25" w16cid:durableId="1398552639">
    <w:abstractNumId w:val="2"/>
  </w:num>
  <w:num w:numId="26" w16cid:durableId="551961942">
    <w:abstractNumId w:val="11"/>
  </w:num>
  <w:num w:numId="27" w16cid:durableId="1999186604">
    <w:abstractNumId w:val="14"/>
  </w:num>
  <w:num w:numId="28" w16cid:durableId="1695570270">
    <w:abstractNumId w:val="20"/>
  </w:num>
  <w:num w:numId="29" w16cid:durableId="1327632066">
    <w:abstractNumId w:val="18"/>
  </w:num>
  <w:num w:numId="30" w16cid:durableId="298429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5B"/>
    <w:rsid w:val="00026679"/>
    <w:rsid w:val="00063F14"/>
    <w:rsid w:val="00082852"/>
    <w:rsid w:val="00094033"/>
    <w:rsid w:val="000C73B2"/>
    <w:rsid w:val="000F341D"/>
    <w:rsid w:val="000F3BD4"/>
    <w:rsid w:val="00105842"/>
    <w:rsid w:val="00115B72"/>
    <w:rsid w:val="00180AEE"/>
    <w:rsid w:val="001D65AE"/>
    <w:rsid w:val="001F02B3"/>
    <w:rsid w:val="00211A26"/>
    <w:rsid w:val="00213217"/>
    <w:rsid w:val="002720D4"/>
    <w:rsid w:val="003131A0"/>
    <w:rsid w:val="00321FA0"/>
    <w:rsid w:val="00322AC4"/>
    <w:rsid w:val="003321DA"/>
    <w:rsid w:val="003912E1"/>
    <w:rsid w:val="003A0A5B"/>
    <w:rsid w:val="0040305A"/>
    <w:rsid w:val="00484C20"/>
    <w:rsid w:val="004B0A72"/>
    <w:rsid w:val="004B3036"/>
    <w:rsid w:val="004C0944"/>
    <w:rsid w:val="00506A34"/>
    <w:rsid w:val="00517C79"/>
    <w:rsid w:val="00532F65"/>
    <w:rsid w:val="005F1EEE"/>
    <w:rsid w:val="00664E5B"/>
    <w:rsid w:val="00667CED"/>
    <w:rsid w:val="006A720A"/>
    <w:rsid w:val="006E5143"/>
    <w:rsid w:val="00700A02"/>
    <w:rsid w:val="00731625"/>
    <w:rsid w:val="00744337"/>
    <w:rsid w:val="00775574"/>
    <w:rsid w:val="007A2E9C"/>
    <w:rsid w:val="007F11C0"/>
    <w:rsid w:val="0080085E"/>
    <w:rsid w:val="00801323"/>
    <w:rsid w:val="008138C4"/>
    <w:rsid w:val="00860602"/>
    <w:rsid w:val="008C15E4"/>
    <w:rsid w:val="008C4E36"/>
    <w:rsid w:val="008D43F2"/>
    <w:rsid w:val="008D6250"/>
    <w:rsid w:val="008E5B4E"/>
    <w:rsid w:val="009017DE"/>
    <w:rsid w:val="00983630"/>
    <w:rsid w:val="009B79FD"/>
    <w:rsid w:val="009E6D5E"/>
    <w:rsid w:val="009F4214"/>
    <w:rsid w:val="00A10DB9"/>
    <w:rsid w:val="00A24D4B"/>
    <w:rsid w:val="00A4472A"/>
    <w:rsid w:val="00AF246C"/>
    <w:rsid w:val="00B11EAA"/>
    <w:rsid w:val="00B242B3"/>
    <w:rsid w:val="00B37AC8"/>
    <w:rsid w:val="00B52F4D"/>
    <w:rsid w:val="00BC0F9C"/>
    <w:rsid w:val="00C23703"/>
    <w:rsid w:val="00C871DF"/>
    <w:rsid w:val="00C97D7B"/>
    <w:rsid w:val="00D527C4"/>
    <w:rsid w:val="00D73ADA"/>
    <w:rsid w:val="00D84DB8"/>
    <w:rsid w:val="00D91A0E"/>
    <w:rsid w:val="00DB18F7"/>
    <w:rsid w:val="00DD5491"/>
    <w:rsid w:val="00E41FC3"/>
    <w:rsid w:val="00E42B92"/>
    <w:rsid w:val="00E51FC6"/>
    <w:rsid w:val="00E64FBE"/>
    <w:rsid w:val="00E718E6"/>
    <w:rsid w:val="00E769E7"/>
    <w:rsid w:val="00F456D0"/>
    <w:rsid w:val="00F47EF4"/>
    <w:rsid w:val="00F50360"/>
    <w:rsid w:val="00F654C2"/>
    <w:rsid w:val="00F87B67"/>
    <w:rsid w:val="00FC3DB2"/>
    <w:rsid w:val="06ABF577"/>
    <w:rsid w:val="08CF71C6"/>
    <w:rsid w:val="0ECF1051"/>
    <w:rsid w:val="0F301CBD"/>
    <w:rsid w:val="10F6858A"/>
    <w:rsid w:val="13D03750"/>
    <w:rsid w:val="19B17B16"/>
    <w:rsid w:val="21F33E55"/>
    <w:rsid w:val="24CD156A"/>
    <w:rsid w:val="284776A6"/>
    <w:rsid w:val="29DB9758"/>
    <w:rsid w:val="2E7C6DD9"/>
    <w:rsid w:val="3C46EA9F"/>
    <w:rsid w:val="4533A410"/>
    <w:rsid w:val="544E3232"/>
    <w:rsid w:val="54DB4150"/>
    <w:rsid w:val="559A0F66"/>
    <w:rsid w:val="5AE1CA02"/>
    <w:rsid w:val="611EB264"/>
    <w:rsid w:val="6338FA47"/>
    <w:rsid w:val="6561AA18"/>
    <w:rsid w:val="696564D6"/>
    <w:rsid w:val="6C72B98E"/>
    <w:rsid w:val="75A7E767"/>
    <w:rsid w:val="76E1C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A153"/>
  <w15:chartTrackingRefBased/>
  <w15:docId w15:val="{CC55AADF-7FF5-4CA7-A5F8-4224E206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0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0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0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0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0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0A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0A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0A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0A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0A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0A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0A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0A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0A5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0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0A5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0A5B"/>
    <w:rPr>
      <w:b/>
      <w:bCs/>
      <w:smallCaps/>
      <w:color w:val="2F5496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720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720D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720D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720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72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54f04-51ac-42db-b81e-b8118c668867" xsi:nil="true"/>
    <lcf76f155ced4ddcb4097134ff3c332f xmlns="c58d8343-4d57-4af3-8007-b5c9f9de2f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E5BF2057ABC4D86A8F20C4C824868" ma:contentTypeVersion="10" ma:contentTypeDescription="Create a new document." ma:contentTypeScope="" ma:versionID="bdf23332b6e922eba1c81ae1b6ad0ebb">
  <xsd:schema xmlns:xsd="http://www.w3.org/2001/XMLSchema" xmlns:xs="http://www.w3.org/2001/XMLSchema" xmlns:p="http://schemas.microsoft.com/office/2006/metadata/properties" xmlns:ns2="c58d8343-4d57-4af3-8007-b5c9f9de2f5e" xmlns:ns3="e9e54f04-51ac-42db-b81e-b8118c668867" targetNamespace="http://schemas.microsoft.com/office/2006/metadata/properties" ma:root="true" ma:fieldsID="f3eedae64de5d41da248482a71c40605" ns2:_="" ns3:_="">
    <xsd:import namespace="c58d8343-4d57-4af3-8007-b5c9f9de2f5e"/>
    <xsd:import namespace="e9e54f04-51ac-42db-b81e-b8118c66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8343-4d57-4af3-8007-b5c9f9de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4f04-51ac-42db-b81e-b8118c668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0539d-5a42-4157-a0f0-d1e1f70196aa}" ma:internalName="TaxCatchAll" ma:showField="CatchAllData" ma:web="e9e54f04-51ac-42db-b81e-b8118c66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08402-7379-45BB-8F21-9BDC3116B79D}">
  <ds:schemaRefs>
    <ds:schemaRef ds:uri="http://schemas.microsoft.com/office/2006/metadata/properties"/>
    <ds:schemaRef ds:uri="http://schemas.microsoft.com/office/infopath/2007/PartnerControls"/>
    <ds:schemaRef ds:uri="e9e54f04-51ac-42db-b81e-b8118c668867"/>
    <ds:schemaRef ds:uri="c58d8343-4d57-4af3-8007-b5c9f9de2f5e"/>
  </ds:schemaRefs>
</ds:datastoreItem>
</file>

<file path=customXml/itemProps2.xml><?xml version="1.0" encoding="utf-8"?>
<ds:datastoreItem xmlns:ds="http://schemas.openxmlformats.org/officeDocument/2006/customXml" ds:itemID="{D63DF161-5F01-4682-97AB-AB6072C49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8343-4d57-4af3-8007-b5c9f9de2f5e"/>
    <ds:schemaRef ds:uri="e9e54f04-51ac-42db-b81e-b8118c66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7EE63-5444-46FD-8F09-7506B7F1AE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6753</Characters>
  <Application>Microsoft Office Word</Application>
  <DocSecurity>0</DocSecurity>
  <Lines>135</Lines>
  <Paragraphs>94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Thomassen Fosslund</dc:creator>
  <cp:keywords/>
  <dc:description/>
  <cp:lastModifiedBy>Hege Thomassen Fosslund</cp:lastModifiedBy>
  <cp:revision>2</cp:revision>
  <dcterms:created xsi:type="dcterms:W3CDTF">2026-04-22T07:25:00Z</dcterms:created>
  <dcterms:modified xsi:type="dcterms:W3CDTF">2026-04-22T07:25:00Z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0x01010000AE5BF2057ABC4D86A8F20C4C824868</vt:lpwstr>
  </property>
  <property fmtid="{D5CDD505-2E9C-101B-9397-08002B2CF9AE}" pid="3" name="MediaServiceImageTags">
    <vt:lpwstr/>
  </property>
</Properties>
</file>