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FDDE" w14:textId="77777777" w:rsidR="0061343C" w:rsidRPr="00CC23F2" w:rsidRDefault="00F30CC2">
      <w:pPr>
        <w:jc w:val="center"/>
        <w:rPr>
          <w:lang w:val="nb-NO"/>
        </w:rPr>
      </w:pPr>
      <w:r w:rsidRPr="00CC23F2">
        <w:rPr>
          <w:b/>
          <w:sz w:val="32"/>
          <w:lang w:val="nb-NO"/>
        </w:rPr>
        <w:t>Høringsinnspill til Helsereformutvalget – ideelle aktører som del av løsningen</w:t>
      </w:r>
    </w:p>
    <w:p w14:paraId="3738F5F5" w14:textId="77777777" w:rsidR="0061343C" w:rsidRPr="00CC23F2" w:rsidRDefault="0061343C">
      <w:pPr>
        <w:rPr>
          <w:lang w:val="nb-NO"/>
        </w:rPr>
      </w:pPr>
    </w:p>
    <w:p w14:paraId="65768F41" w14:textId="65FA0A34" w:rsidR="0061343C" w:rsidRPr="00CC23F2" w:rsidRDefault="00F30CC2">
      <w:pPr>
        <w:rPr>
          <w:lang w:val="nb-NO"/>
        </w:rPr>
      </w:pPr>
      <w:r w:rsidRPr="00CC23F2">
        <w:rPr>
          <w:b/>
          <w:sz w:val="24"/>
          <w:lang w:val="nb-NO"/>
        </w:rPr>
        <w:t>1. Innledning – hvorfor vi gir innspill</w:t>
      </w:r>
    </w:p>
    <w:p w14:paraId="31579F71" w14:textId="3AA3A75F" w:rsidR="0061343C" w:rsidRPr="00CC23F2" w:rsidRDefault="00F30CC2">
      <w:pPr>
        <w:rPr>
          <w:lang w:val="nb-NO"/>
        </w:rPr>
      </w:pPr>
      <w:r w:rsidRPr="00CC23F2">
        <w:rPr>
          <w:lang w:val="nb-NO"/>
        </w:rPr>
        <w:t>Meråker Kurbad AS takker for muligheten til å gi innspill til Helsereformutvalgets arbeid. Utvalgets mandat treffer direkte flere forhold som er avgjørende for vår rolle og for tjenestene vi leverer, herunder behovet for sammenhengende pasientforløp, likeverdige tjenester i hele landet, bærekraftig ressursbruk og hvordan samarbeid med private aktører kan organiseres slik at Norge fortsatt sikrer felles, skattefinansierte helse- og omsorgstjenester av høy kvalitet.</w:t>
      </w:r>
    </w:p>
    <w:p w14:paraId="098C750A" w14:textId="36A6AC9A" w:rsidR="0061343C" w:rsidRPr="00CC23F2" w:rsidRDefault="00F30CC2">
      <w:pPr>
        <w:rPr>
          <w:lang w:val="nb-NO"/>
        </w:rPr>
      </w:pPr>
      <w:r w:rsidRPr="00CC23F2">
        <w:rPr>
          <w:lang w:val="nb-NO"/>
        </w:rPr>
        <w:t>Meråker Kurbad AS er en ideell aktør innen spesialisthelsetjenesten, med rehabilitering</w:t>
      </w:r>
      <w:r w:rsidR="00CC23F2">
        <w:rPr>
          <w:lang w:val="nb-NO"/>
        </w:rPr>
        <w:t xml:space="preserve"> og habilitering</w:t>
      </w:r>
      <w:r w:rsidRPr="00CC23F2">
        <w:rPr>
          <w:lang w:val="nb-NO"/>
        </w:rPr>
        <w:t xml:space="preserve"> som kjerne. Vi er formålsstyrt og reinvesterer eventuelle overskudd i drift, kvalitet, fagutvikling og kapasitet. Vårt mål er å bidra til </w:t>
      </w:r>
      <w:proofErr w:type="gramStart"/>
      <w:r w:rsidRPr="00CC23F2">
        <w:rPr>
          <w:lang w:val="nb-NO"/>
        </w:rPr>
        <w:t>robuste</w:t>
      </w:r>
      <w:proofErr w:type="gramEnd"/>
      <w:r w:rsidRPr="00CC23F2">
        <w:rPr>
          <w:lang w:val="nb-NO"/>
        </w:rPr>
        <w:t>, faglig forsvarlige og likeverdige tjenester som understøtter den offentlige helsetjenesten – ikke å ta ut utbytte til eiere.</w:t>
      </w:r>
    </w:p>
    <w:p w14:paraId="09AD8E3E" w14:textId="77777777" w:rsidR="0061343C" w:rsidRPr="00CC23F2" w:rsidRDefault="00F30CC2">
      <w:pPr>
        <w:rPr>
          <w:lang w:val="nb-NO"/>
        </w:rPr>
      </w:pPr>
      <w:r w:rsidRPr="00CC23F2">
        <w:rPr>
          <w:lang w:val="nb-NO"/>
        </w:rPr>
        <w:t>Vårt innspill er særlig rettet mot delmandatet om samarbeid med private aktører. Vi mener at utvalget bør skille tydeligere mellom kommersielle og ideelle aktører, og vurdere hvordan ideelle virksomheter kan inngå som langsiktige, integrerte samarbeidspartnere for å møte utfordringene som nå beskrives i både Perspektivmeldingen 2024 og Helsepersonellkommisjonens NOU 2023:4.</w:t>
      </w:r>
    </w:p>
    <w:p w14:paraId="62368935" w14:textId="77777777" w:rsidR="0061343C" w:rsidRPr="00CC23F2" w:rsidRDefault="00F30CC2">
      <w:pPr>
        <w:rPr>
          <w:lang w:val="nb-NO"/>
        </w:rPr>
      </w:pPr>
      <w:r w:rsidRPr="00CC23F2">
        <w:rPr>
          <w:b/>
          <w:sz w:val="24"/>
          <w:lang w:val="nb-NO"/>
        </w:rPr>
        <w:t>2. Overordnet utfordringsbilde – hvorfor reformbehovet er presserende</w:t>
      </w:r>
    </w:p>
    <w:p w14:paraId="2257309F" w14:textId="33384FA3" w:rsidR="0061343C" w:rsidRPr="00CC23F2" w:rsidRDefault="00F30CC2">
      <w:pPr>
        <w:rPr>
          <w:lang w:val="nb-NO"/>
        </w:rPr>
      </w:pPr>
      <w:r w:rsidRPr="00CC23F2">
        <w:rPr>
          <w:lang w:val="nb-NO"/>
        </w:rPr>
        <w:t>Helsereformutvalgets mandat peker på et samlet utfordringsbilde: befolkningen blir eldre, pasientforløp blir mer sammensatte og går på tvers av nivåer, forventningene endrer seg, og tilgangen på arbeidskraft er begrenset. Mandatet peker også på at dette krever omstilling og bedre ressursutnyttelse, og viser til at statens utgifter vil overstige inntektene tidlig på 2030‑tallet.</w:t>
      </w:r>
    </w:p>
    <w:p w14:paraId="05F10268" w14:textId="77777777" w:rsidR="0061343C" w:rsidRPr="00CC23F2" w:rsidRDefault="00F30CC2">
      <w:pPr>
        <w:rPr>
          <w:lang w:val="nb-NO"/>
        </w:rPr>
      </w:pPr>
      <w:r w:rsidRPr="00CC23F2">
        <w:rPr>
          <w:lang w:val="nb-NO"/>
        </w:rPr>
        <w:t>Dette samsvarer med Perspektivmeldingen 2024, som drøfter langsiktige utfordringer i norsk økonomi og velferdsmodell, med særlig vekt på kampen om arbeidskraften og behov for omstilling. Samtidig er Helsepersonellkommisjonen tydelig på at personell og kompetanse blir den kritiske flaskehalsen fremover, og at vi ikke kan bemanne oss ut av utfordringene – vi må organisere oss smartere.</w:t>
      </w:r>
    </w:p>
    <w:p w14:paraId="3D0D567A" w14:textId="77777777" w:rsidR="0061343C" w:rsidRPr="00CC23F2" w:rsidRDefault="00F30CC2">
      <w:pPr>
        <w:rPr>
          <w:lang w:val="nb-NO"/>
        </w:rPr>
      </w:pPr>
      <w:r w:rsidRPr="00CC23F2">
        <w:rPr>
          <w:lang w:val="nb-NO"/>
        </w:rPr>
        <w:t>Meråker Kurbad AS mener derfor at reformen må legge til rette for løsninger som gir mer helse per ressursenhet (både personell og økonomi), utvikle strukturer for bedre samhandling og tydeligere oppgavedeling, og sikre at samarbeidsmodeller med private aktører faktisk understøtter felles og likeverdige skattefinansierte tjenester.</w:t>
      </w:r>
    </w:p>
    <w:p w14:paraId="1D6BA9C9" w14:textId="77777777" w:rsidR="00F30CC2" w:rsidRDefault="00F30CC2">
      <w:pPr>
        <w:rPr>
          <w:b/>
          <w:sz w:val="24"/>
          <w:lang w:val="nb-NO"/>
        </w:rPr>
      </w:pPr>
    </w:p>
    <w:p w14:paraId="05F7FD55" w14:textId="77777777" w:rsidR="00F30CC2" w:rsidRDefault="00F30CC2">
      <w:pPr>
        <w:rPr>
          <w:b/>
          <w:sz w:val="24"/>
          <w:lang w:val="nb-NO"/>
        </w:rPr>
      </w:pPr>
    </w:p>
    <w:p w14:paraId="41E9F011" w14:textId="77777777" w:rsidR="00F30CC2" w:rsidRDefault="00F30CC2">
      <w:pPr>
        <w:rPr>
          <w:b/>
          <w:sz w:val="24"/>
          <w:lang w:val="nb-NO"/>
        </w:rPr>
      </w:pPr>
    </w:p>
    <w:p w14:paraId="43BB6601" w14:textId="15BE55B0" w:rsidR="0061343C" w:rsidRPr="00CC23F2" w:rsidRDefault="00F30CC2">
      <w:pPr>
        <w:rPr>
          <w:lang w:val="nb-NO"/>
        </w:rPr>
      </w:pPr>
      <w:r w:rsidRPr="00CC23F2">
        <w:rPr>
          <w:b/>
          <w:sz w:val="24"/>
          <w:lang w:val="nb-NO"/>
        </w:rPr>
        <w:lastRenderedPageBreak/>
        <w:t>3. Begrepsavklaring og prinsipp: «Private aktører» må deles i kommersielle og ideelle</w:t>
      </w:r>
    </w:p>
    <w:p w14:paraId="07450C7C" w14:textId="77777777" w:rsidR="0061343C" w:rsidRPr="00CC23F2" w:rsidRDefault="00F30CC2">
      <w:pPr>
        <w:rPr>
          <w:lang w:val="nb-NO"/>
        </w:rPr>
      </w:pPr>
      <w:r w:rsidRPr="00CC23F2">
        <w:rPr>
          <w:lang w:val="nb-NO"/>
        </w:rPr>
        <w:t>Utvalgets mandat ber om vurdering av hvordan samarbeid med «private aktører» kan organiseres hensiktsmessig, men uten å skille mellom kommersielle og ideelle. Etter vår vurdering er dette et viktig presisjonsbehov.</w:t>
      </w:r>
    </w:p>
    <w:p w14:paraId="3B019438" w14:textId="77777777" w:rsidR="0061343C" w:rsidRPr="00CC23F2" w:rsidRDefault="00F30CC2">
      <w:pPr>
        <w:rPr>
          <w:lang w:val="nb-NO"/>
        </w:rPr>
      </w:pPr>
      <w:r w:rsidRPr="00CC23F2">
        <w:rPr>
          <w:lang w:val="nb-NO"/>
        </w:rPr>
        <w:t>Hvorfor skille er nødvendig:</w:t>
      </w:r>
    </w:p>
    <w:p w14:paraId="469FEE1A" w14:textId="77777777" w:rsidR="0061343C" w:rsidRPr="00CC23F2" w:rsidRDefault="00F30CC2">
      <w:pPr>
        <w:pStyle w:val="Punktliste"/>
        <w:rPr>
          <w:lang w:val="nb-NO"/>
        </w:rPr>
      </w:pPr>
      <w:r w:rsidRPr="00CC23F2">
        <w:rPr>
          <w:lang w:val="nb-NO"/>
        </w:rPr>
        <w:t>Ideelle aktører er formålsstyrte og reinvesterer verdiskaping i tjenestene. Dette gir andre insentiver enn kommersiell drift og kan gi økt legitimitet i skattefinansierte tjenester.</w:t>
      </w:r>
    </w:p>
    <w:p w14:paraId="007E3969" w14:textId="77777777" w:rsidR="0061343C" w:rsidRPr="00CC23F2" w:rsidRDefault="00F30CC2">
      <w:pPr>
        <w:pStyle w:val="Punktliste"/>
        <w:rPr>
          <w:lang w:val="nb-NO"/>
        </w:rPr>
      </w:pPr>
      <w:r w:rsidRPr="00CC23F2">
        <w:rPr>
          <w:lang w:val="nb-NO"/>
        </w:rPr>
        <w:t>Kommersielle aktører kan ha en annen eierlogikk og andre styrings- og avkastningskrav, som kan påvirke prioriteringer og risiko.</w:t>
      </w:r>
    </w:p>
    <w:p w14:paraId="056D1C15" w14:textId="77777777" w:rsidR="0061343C" w:rsidRPr="00CC23F2" w:rsidRDefault="00F30CC2">
      <w:pPr>
        <w:pStyle w:val="Punktliste"/>
        <w:rPr>
          <w:lang w:val="nb-NO"/>
        </w:rPr>
      </w:pPr>
      <w:r w:rsidRPr="00CC23F2">
        <w:rPr>
          <w:lang w:val="nb-NO"/>
        </w:rPr>
        <w:t>Når utvalget skal foreslå modeller som sikrer likeverdige tjenester, demokratisk styring og bærekraftig ressursbruk, blir det avgjørende å ha et analytisk skille for å foreslå treffsikre tiltak.</w:t>
      </w:r>
    </w:p>
    <w:p w14:paraId="7ED594AC" w14:textId="77777777" w:rsidR="0061343C" w:rsidRPr="00CC23F2" w:rsidRDefault="00F30CC2">
      <w:pPr>
        <w:rPr>
          <w:lang w:val="nb-NO"/>
        </w:rPr>
      </w:pPr>
      <w:r w:rsidRPr="00CC23F2">
        <w:rPr>
          <w:lang w:val="nb-NO"/>
        </w:rPr>
        <w:t>Forslag til utvalget: Utred modeller med tre tydelige spor – samarbeid med ideelle aktører, samarbeid med kommersielle aktører, og ren offentlig drift/egenregi – slik at fordeler, ulemper, risikoprofil og styringsbehov vurderes separat.</w:t>
      </w:r>
    </w:p>
    <w:p w14:paraId="62B581C5" w14:textId="77777777" w:rsidR="0061343C" w:rsidRPr="00CC23F2" w:rsidRDefault="00F30CC2">
      <w:pPr>
        <w:rPr>
          <w:lang w:val="nb-NO"/>
        </w:rPr>
      </w:pPr>
      <w:r w:rsidRPr="00CC23F2">
        <w:rPr>
          <w:b/>
          <w:sz w:val="24"/>
          <w:lang w:val="nb-NO"/>
        </w:rPr>
        <w:t>4. Ideelle aktører som løsning i et arbeidskraft- og bærekraftperspektiv</w:t>
      </w:r>
    </w:p>
    <w:p w14:paraId="04572814" w14:textId="1253E2D4" w:rsidR="0061343C" w:rsidRPr="00CC23F2" w:rsidRDefault="00F30CC2">
      <w:pPr>
        <w:rPr>
          <w:lang w:val="nb-NO"/>
        </w:rPr>
      </w:pPr>
      <w:r w:rsidRPr="00CC23F2">
        <w:rPr>
          <w:lang w:val="nb-NO"/>
        </w:rPr>
        <w:t>Perspektivmeldingen løfter frem kampen om arbeidskraften og behovet for å bruke ressursene bedre og mer riktig. Helsepersonellkommisjonen peker på behovet for tiltak som gjør organiseringen mer bærekraftig og sammenhengende, og på at personell er ryggraden i helse- og omsorgstjenestene.</w:t>
      </w:r>
    </w:p>
    <w:p w14:paraId="1EA928E9" w14:textId="77777777" w:rsidR="0061343C" w:rsidRPr="00CC23F2" w:rsidRDefault="00F30CC2">
      <w:pPr>
        <w:rPr>
          <w:lang w:val="nb-NO"/>
        </w:rPr>
      </w:pPr>
      <w:r w:rsidRPr="00CC23F2">
        <w:rPr>
          <w:lang w:val="nb-NO"/>
        </w:rPr>
        <w:t>Meråker Kurbad AS’ erfaring er at ideell drift kan bidra ved:</w:t>
      </w:r>
    </w:p>
    <w:p w14:paraId="5A933B79" w14:textId="77777777" w:rsidR="0061343C" w:rsidRPr="00CC23F2" w:rsidRDefault="00F30CC2">
      <w:pPr>
        <w:pStyle w:val="Punktliste"/>
        <w:rPr>
          <w:lang w:val="nb-NO"/>
        </w:rPr>
      </w:pPr>
      <w:r w:rsidRPr="00CC23F2">
        <w:rPr>
          <w:lang w:val="nb-NO"/>
        </w:rPr>
        <w:t>Langsiktighet i kompetansebygging: Ideelle miljøer kan utvikle og beholde tverrfaglige team over tid, uten kortsiktige avkastningskrav som kan svekke kontinuitet.</w:t>
      </w:r>
    </w:p>
    <w:p w14:paraId="5D5D8013" w14:textId="77777777" w:rsidR="0061343C" w:rsidRPr="00CC23F2" w:rsidRDefault="00F30CC2">
      <w:pPr>
        <w:pStyle w:val="Punktliste"/>
        <w:rPr>
          <w:lang w:val="nb-NO"/>
        </w:rPr>
      </w:pPr>
      <w:r w:rsidRPr="00CC23F2">
        <w:rPr>
          <w:lang w:val="nb-NO"/>
        </w:rPr>
        <w:t>Lavere friksjon og mer forutsigbarhet: Ideelle aktører er ofte innrettet for stabil drift i partnerskap med det offentlige, med høy grad av formålssamsvar.</w:t>
      </w:r>
    </w:p>
    <w:p w14:paraId="1C577BFF" w14:textId="19925CAD" w:rsidR="0061343C" w:rsidRPr="00CC23F2" w:rsidRDefault="00F30CC2" w:rsidP="00CC23F2">
      <w:pPr>
        <w:pStyle w:val="Punktliste"/>
        <w:rPr>
          <w:lang w:val="nb-NO"/>
        </w:rPr>
      </w:pPr>
      <w:r w:rsidRPr="00CC23F2">
        <w:rPr>
          <w:lang w:val="nb-NO"/>
        </w:rPr>
        <w:t>Reinvestering i kvalitet: Når midler reinvesteres i fagutvikling og forbedring, understøttes mål i mandatet om høy kvalitet og riktig ressursbruk.</w:t>
      </w:r>
    </w:p>
    <w:p w14:paraId="633CAB2B" w14:textId="77777777" w:rsidR="0061343C" w:rsidRDefault="00F30CC2">
      <w:pPr>
        <w:rPr>
          <w:lang w:val="nb-NO"/>
        </w:rPr>
      </w:pPr>
      <w:r w:rsidRPr="00CC23F2">
        <w:rPr>
          <w:lang w:val="nb-NO"/>
        </w:rPr>
        <w:t>K</w:t>
      </w:r>
      <w:r w:rsidRPr="00CC23F2">
        <w:rPr>
          <w:lang w:val="nb-NO"/>
        </w:rPr>
        <w:t>onsekvens for reformmodeller: Dersom samarbeidsmodellene ikke gir forutsigbarhet, risikerer man tap av fagmiljøer og kapasitet – noe som gjør personellkrisen mer alvorlig, i strid med kommisjonens og Perspektivmeldingens hovedlinjer.</w:t>
      </w:r>
    </w:p>
    <w:p w14:paraId="297F800B" w14:textId="77777777" w:rsidR="0061343C" w:rsidRPr="00CC23F2" w:rsidRDefault="00F30CC2">
      <w:pPr>
        <w:rPr>
          <w:lang w:val="nb-NO"/>
        </w:rPr>
      </w:pPr>
      <w:r w:rsidRPr="00CC23F2">
        <w:rPr>
          <w:b/>
          <w:sz w:val="24"/>
          <w:lang w:val="nb-NO"/>
        </w:rPr>
        <w:t>5. Rehabilitering og helhetlige pasientforløp – ideell sektor som integrert forløpspartner</w:t>
      </w:r>
    </w:p>
    <w:p w14:paraId="47B96208" w14:textId="77D3AC81" w:rsidR="0061343C" w:rsidRPr="00CC23F2" w:rsidRDefault="00F30CC2">
      <w:pPr>
        <w:rPr>
          <w:lang w:val="nb-NO"/>
        </w:rPr>
      </w:pPr>
      <w:r w:rsidRPr="00CC23F2">
        <w:rPr>
          <w:lang w:val="nb-NO"/>
        </w:rPr>
        <w:t>Mandatet fremhever at pasient- og brukerforløp blir mer komplekse og går på tvers av nivåer, og at reformen må understøtte sammenhengende tjenester og effektiv oppgavefordeling. Rehabilitering</w:t>
      </w:r>
      <w:r w:rsidR="00CC23F2">
        <w:rPr>
          <w:lang w:val="nb-NO"/>
        </w:rPr>
        <w:t xml:space="preserve"> og habilitering</w:t>
      </w:r>
      <w:r w:rsidRPr="00CC23F2">
        <w:rPr>
          <w:lang w:val="nb-NO"/>
        </w:rPr>
        <w:t xml:space="preserve"> er et område der dette er særlig tydelig: pasienter har ofte sammensatte behov og gevinstene av god rehabilitering viser seg i redusert behov for senere tjenester, bedre funksjon og økt mestring.</w:t>
      </w:r>
    </w:p>
    <w:p w14:paraId="2DF2BA4E" w14:textId="77777777" w:rsidR="0061343C" w:rsidRPr="00CC23F2" w:rsidRDefault="00F30CC2">
      <w:pPr>
        <w:rPr>
          <w:lang w:val="nb-NO"/>
        </w:rPr>
      </w:pPr>
      <w:r w:rsidRPr="00CC23F2">
        <w:rPr>
          <w:lang w:val="nb-NO"/>
        </w:rPr>
        <w:lastRenderedPageBreak/>
        <w:t>Meråker Kurbad AS foreslår at utvalget vurderer modeller der rehabiliteringsinstitusjoner:</w:t>
      </w:r>
    </w:p>
    <w:p w14:paraId="53E1FD4E" w14:textId="77777777" w:rsidR="0061343C" w:rsidRPr="00CC23F2" w:rsidRDefault="00F30CC2">
      <w:pPr>
        <w:pStyle w:val="Punktliste"/>
        <w:rPr>
          <w:lang w:val="nb-NO"/>
        </w:rPr>
      </w:pPr>
      <w:r w:rsidRPr="00CC23F2">
        <w:rPr>
          <w:lang w:val="nb-NO"/>
        </w:rPr>
        <w:t>inngår som forløpsansvarlig samarbeidspartner i definerte pasientforløp (ikke bare som «kjøpt kapasitet»),</w:t>
      </w:r>
    </w:p>
    <w:p w14:paraId="1FBF714E" w14:textId="77777777" w:rsidR="0061343C" w:rsidRPr="00CC23F2" w:rsidRDefault="00F30CC2">
      <w:pPr>
        <w:pStyle w:val="Punktliste"/>
        <w:rPr>
          <w:lang w:val="nb-NO"/>
        </w:rPr>
      </w:pPr>
      <w:r w:rsidRPr="00CC23F2">
        <w:rPr>
          <w:lang w:val="nb-NO"/>
        </w:rPr>
        <w:t>kobles tettere på kommunene gjennom planlagte overganger, felles mål og strukturert informasjonsflyt,</w:t>
      </w:r>
    </w:p>
    <w:p w14:paraId="25E0DCF1" w14:textId="5733A448" w:rsidR="0061343C" w:rsidRPr="007C09FF" w:rsidRDefault="00F30CC2" w:rsidP="007C09FF">
      <w:pPr>
        <w:pStyle w:val="Punktliste"/>
        <w:rPr>
          <w:lang w:val="nb-NO"/>
        </w:rPr>
      </w:pPr>
      <w:r w:rsidRPr="00CC23F2">
        <w:rPr>
          <w:lang w:val="nb-NO"/>
        </w:rPr>
        <w:t>brukes for å realisere mandatets ambisjon om bedre ressursbruk mellom nivåene og mer helhetlige tjenester.</w:t>
      </w:r>
    </w:p>
    <w:p w14:paraId="3E88CE69" w14:textId="77777777" w:rsidR="0061343C" w:rsidRPr="00CC23F2" w:rsidRDefault="00F30CC2">
      <w:pPr>
        <w:rPr>
          <w:lang w:val="nb-NO"/>
        </w:rPr>
      </w:pPr>
      <w:r w:rsidRPr="00CC23F2">
        <w:rPr>
          <w:lang w:val="nb-NO"/>
        </w:rPr>
        <w:t>K</w:t>
      </w:r>
      <w:r w:rsidRPr="00CC23F2">
        <w:rPr>
          <w:lang w:val="nb-NO"/>
        </w:rPr>
        <w:t>onkret forslag: Etabler «forløpsavtaler» der spesialisthelsetjenesten, kommuner og ideelle rehabiliteringsmiljøer inngår forpliktende samarbeid om henvisningskriterier og prioritering, plan for overganger og utskriving, mål- og resultatindikatorer (funksjon/mestring) og digital samhandling der det er relevant.</w:t>
      </w:r>
    </w:p>
    <w:p w14:paraId="21636937" w14:textId="77777777" w:rsidR="0061343C" w:rsidRPr="00CC23F2" w:rsidRDefault="00F30CC2">
      <w:pPr>
        <w:rPr>
          <w:lang w:val="nb-NO"/>
        </w:rPr>
      </w:pPr>
      <w:r w:rsidRPr="00CC23F2">
        <w:rPr>
          <w:b/>
          <w:sz w:val="24"/>
          <w:lang w:val="nb-NO"/>
        </w:rPr>
        <w:t>6. Kontrakts- og samarbeidsformer: fra kortsiktige anbud til langsiktig kapasitet og kvalitet</w:t>
      </w:r>
    </w:p>
    <w:p w14:paraId="7DC81900" w14:textId="77777777" w:rsidR="0061343C" w:rsidRPr="00CC23F2" w:rsidRDefault="00F30CC2">
      <w:pPr>
        <w:rPr>
          <w:lang w:val="nb-NO"/>
        </w:rPr>
      </w:pPr>
      <w:r w:rsidRPr="00CC23F2">
        <w:rPr>
          <w:lang w:val="nb-NO"/>
        </w:rPr>
        <w:t>I et bærekraftperspektiv blir det avgjørende å velge styrings- og samarbeidsmodeller som fremmer kontinuitet og kvalitet. Mandatet omtaler behovet for riktig bruk av ressurser, samt at ny teknologi kan være både mulighetsrom og kostnadsdriver. Helsepersonellkommisjonen peker på behovet for mer effektiv organisering og samhandling.</w:t>
      </w:r>
    </w:p>
    <w:p w14:paraId="0027A006" w14:textId="77777777" w:rsidR="0061343C" w:rsidRPr="00CC23F2" w:rsidRDefault="00F30CC2">
      <w:pPr>
        <w:rPr>
          <w:lang w:val="nb-NO"/>
        </w:rPr>
      </w:pPr>
      <w:r w:rsidRPr="00CC23F2">
        <w:rPr>
          <w:lang w:val="nb-NO"/>
        </w:rPr>
        <w:t>Meråker Kurbad AS anbefaler at utvalget utreder:</w:t>
      </w:r>
    </w:p>
    <w:p w14:paraId="0B32BAC9" w14:textId="77777777" w:rsidR="0061343C" w:rsidRPr="00CC23F2" w:rsidRDefault="00F30CC2">
      <w:pPr>
        <w:rPr>
          <w:lang w:val="nb-NO"/>
        </w:rPr>
      </w:pPr>
      <w:r w:rsidRPr="00CC23F2">
        <w:rPr>
          <w:lang w:val="nb-NO"/>
        </w:rPr>
        <w:t>1. Lengre avtalehorisonter (for eksempel 6–10 år) for ideelle leverandører, med tydelige kvalitetskrav og forbedringsløp.</w:t>
      </w:r>
    </w:p>
    <w:p w14:paraId="34345D44" w14:textId="77777777" w:rsidR="0061343C" w:rsidRPr="00CC23F2" w:rsidRDefault="00F30CC2">
      <w:pPr>
        <w:rPr>
          <w:lang w:val="nb-NO"/>
        </w:rPr>
      </w:pPr>
      <w:r w:rsidRPr="00CC23F2">
        <w:rPr>
          <w:lang w:val="nb-NO"/>
        </w:rPr>
        <w:t>2. Kvalitets- og resultatbaserte elementer i kontrakter, som premierer dokumentert kvalitet og forbedring, ikke kun volum og pris.</w:t>
      </w:r>
    </w:p>
    <w:p w14:paraId="57EAB62B" w14:textId="77777777" w:rsidR="0061343C" w:rsidRPr="00CC23F2" w:rsidRDefault="00F30CC2">
      <w:pPr>
        <w:rPr>
          <w:lang w:val="nb-NO"/>
        </w:rPr>
      </w:pPr>
      <w:r w:rsidRPr="00CC23F2">
        <w:rPr>
          <w:lang w:val="nb-NO"/>
        </w:rPr>
        <w:t>3. Reduksjon av administrative tidstyver ved å harmonisere rapporteringskrav, og ved å vurdere mer tillitsbasert styring der det er forsvarlig.</w:t>
      </w:r>
    </w:p>
    <w:p w14:paraId="6B451EDE" w14:textId="77777777" w:rsidR="0061343C" w:rsidRPr="00CC23F2" w:rsidRDefault="00F30CC2">
      <w:pPr>
        <w:rPr>
          <w:lang w:val="nb-NO"/>
        </w:rPr>
      </w:pPr>
      <w:r w:rsidRPr="00CC23F2">
        <w:rPr>
          <w:lang w:val="nb-NO"/>
        </w:rPr>
        <w:t>Dette vil bidra til å oppnå mandatets formål om effektiv ressursbruk og samtidig møte personellutfordringen som kommisjonen beskriver.</w:t>
      </w:r>
    </w:p>
    <w:p w14:paraId="55BE25D4" w14:textId="77777777" w:rsidR="0061343C" w:rsidRPr="00CC23F2" w:rsidRDefault="00F30CC2">
      <w:pPr>
        <w:rPr>
          <w:lang w:val="nb-NO"/>
        </w:rPr>
      </w:pPr>
      <w:r w:rsidRPr="00CC23F2">
        <w:rPr>
          <w:b/>
          <w:sz w:val="24"/>
          <w:lang w:val="nb-NO"/>
        </w:rPr>
        <w:t>7. Likeverdige tjenester i hele landet – ideelle aktører som del av den samlede kapasiteten</w:t>
      </w:r>
    </w:p>
    <w:p w14:paraId="7ABE2787" w14:textId="77777777" w:rsidR="0061343C" w:rsidRPr="00CC23F2" w:rsidRDefault="00F30CC2">
      <w:pPr>
        <w:rPr>
          <w:lang w:val="nb-NO"/>
        </w:rPr>
      </w:pPr>
      <w:r w:rsidRPr="00CC23F2">
        <w:rPr>
          <w:lang w:val="nb-NO"/>
        </w:rPr>
        <w:t>Mandatet understreker målet om likeverdige tjenester over hele landet og god beredskap. Mange ideelle institusjoner bidrar til spredt kapasitet og kompetanse, som kan være viktig i et nasjonalt perspektiv.</w:t>
      </w:r>
    </w:p>
    <w:p w14:paraId="4113646C" w14:textId="77777777" w:rsidR="0061343C" w:rsidRDefault="00F30CC2">
      <w:pPr>
        <w:rPr>
          <w:lang w:val="nb-NO"/>
        </w:rPr>
      </w:pPr>
      <w:r w:rsidRPr="00CC23F2">
        <w:rPr>
          <w:lang w:val="nb-NO"/>
        </w:rPr>
        <w:t xml:space="preserve">Meråker Kurbad AS mener at utvalget bør vurdere hvordan ideelle institusjoner kan inngå i en planlagt, </w:t>
      </w:r>
      <w:proofErr w:type="gramStart"/>
      <w:r w:rsidRPr="00CC23F2">
        <w:rPr>
          <w:lang w:val="nb-NO"/>
        </w:rPr>
        <w:t>robust</w:t>
      </w:r>
      <w:proofErr w:type="gramEnd"/>
      <w:r w:rsidRPr="00CC23F2">
        <w:rPr>
          <w:lang w:val="nb-NO"/>
        </w:rPr>
        <w:t xml:space="preserve"> kapasitet som sikrer tilbud også utenfor de største byene, og hvordan samarbeidsmodeller kan motvirke geografisk ulikhet ved å ta hensyn til rekrutteringsutfordringer, avstander og lokale forhold.</w:t>
      </w:r>
    </w:p>
    <w:p w14:paraId="6C697777" w14:textId="77777777" w:rsidR="007C09FF" w:rsidRPr="00CC23F2" w:rsidRDefault="007C09FF">
      <w:pPr>
        <w:rPr>
          <w:lang w:val="nb-NO"/>
        </w:rPr>
      </w:pPr>
    </w:p>
    <w:p w14:paraId="6A1845CA" w14:textId="0C75C154" w:rsidR="00F30CC2" w:rsidRPr="00F30CC2" w:rsidRDefault="00F30CC2" w:rsidP="00F30CC2">
      <w:pPr>
        <w:pStyle w:val="Tittel"/>
        <w:pBdr>
          <w:bottom w:val="none" w:sz="0" w:space="0" w:color="auto"/>
        </w:pBdr>
        <w:rPr>
          <w:rFonts w:ascii="Calibri" w:eastAsia="Calibri" w:hAnsi="Calibri" w:cstheme="minorBidi"/>
          <w:b/>
          <w:color w:val="auto"/>
          <w:spacing w:val="0"/>
          <w:kern w:val="0"/>
          <w:sz w:val="24"/>
          <w:szCs w:val="22"/>
          <w:lang w:val="nb-NO"/>
        </w:rPr>
      </w:pPr>
      <w:r w:rsidRPr="00F30CC2">
        <w:rPr>
          <w:rFonts w:ascii="Calibri" w:eastAsia="Calibri" w:hAnsi="Calibri" w:cstheme="minorBidi"/>
          <w:b/>
          <w:color w:val="auto"/>
          <w:spacing w:val="0"/>
          <w:kern w:val="0"/>
          <w:sz w:val="24"/>
          <w:szCs w:val="22"/>
          <w:lang w:val="nb-NO"/>
        </w:rPr>
        <w:lastRenderedPageBreak/>
        <w:t>8. Våre hovedanbefalinger til Helsereformutvalge</w:t>
      </w:r>
      <w:r>
        <w:rPr>
          <w:rFonts w:ascii="Calibri" w:eastAsia="Calibri" w:hAnsi="Calibri" w:cstheme="minorBidi"/>
          <w:b/>
          <w:color w:val="auto"/>
          <w:spacing w:val="0"/>
          <w:kern w:val="0"/>
          <w:sz w:val="24"/>
          <w:szCs w:val="22"/>
          <w:lang w:val="nb-NO"/>
        </w:rPr>
        <w:t>t</w:t>
      </w:r>
    </w:p>
    <w:p w14:paraId="403A4CFF" w14:textId="77777777" w:rsidR="00F30CC2" w:rsidRPr="00F30CC2" w:rsidRDefault="00F30CC2">
      <w:pPr>
        <w:rPr>
          <w:lang w:val="nb-NO"/>
        </w:rPr>
      </w:pPr>
      <w:r w:rsidRPr="00F30CC2">
        <w:rPr>
          <w:lang w:val="nb-NO"/>
        </w:rPr>
        <w:t>Meråker Kurbad AS mener at Helsereformutvalget bør:</w:t>
      </w:r>
    </w:p>
    <w:p w14:paraId="17A89AB8" w14:textId="77777777" w:rsidR="00F30CC2" w:rsidRPr="00F30CC2" w:rsidRDefault="00F30CC2" w:rsidP="00F30CC2">
      <w:pPr>
        <w:numPr>
          <w:ilvl w:val="0"/>
          <w:numId w:val="19"/>
        </w:numPr>
        <w:rPr>
          <w:rFonts w:eastAsia="Times New Roman"/>
          <w:lang w:val="nb-NO"/>
        </w:rPr>
      </w:pPr>
      <w:r w:rsidRPr="00F30CC2">
        <w:rPr>
          <w:rFonts w:eastAsia="Times New Roman"/>
          <w:b/>
          <w:bCs/>
          <w:lang w:val="nb-NO"/>
        </w:rPr>
        <w:t>Skille mellom kommersielle og ideelle aktører</w:t>
      </w:r>
      <w:r w:rsidRPr="00F30CC2">
        <w:rPr>
          <w:rFonts w:eastAsia="Times New Roman"/>
          <w:lang w:val="nb-NO"/>
        </w:rPr>
        <w:t>: Utvalget må konsekvent differensiere mellom ideelle og kommersielle leverandører i analyser, begrepsbruk og forslag, slik at rammevilkår og insentiver kan tilpasses de ulike aktørenes formål og samfunnsrolle.</w:t>
      </w:r>
    </w:p>
    <w:p w14:paraId="3A4454A5" w14:textId="77777777" w:rsidR="00F30CC2" w:rsidRPr="00F30CC2" w:rsidRDefault="00F30CC2" w:rsidP="00F30CC2">
      <w:pPr>
        <w:numPr>
          <w:ilvl w:val="0"/>
          <w:numId w:val="19"/>
        </w:numPr>
        <w:rPr>
          <w:rFonts w:eastAsia="Times New Roman"/>
          <w:lang w:val="nb-NO"/>
        </w:rPr>
      </w:pPr>
      <w:r w:rsidRPr="00F30CC2">
        <w:rPr>
          <w:rFonts w:eastAsia="Times New Roman"/>
          <w:b/>
          <w:bCs/>
          <w:lang w:val="nb-NO"/>
        </w:rPr>
        <w:t>Sikre langsiktige og forutsigbare avtaler</w:t>
      </w:r>
      <w:r w:rsidRPr="00F30CC2">
        <w:rPr>
          <w:rFonts w:eastAsia="Times New Roman"/>
          <w:lang w:val="nb-NO"/>
        </w:rPr>
        <w:t>: Det bør etableres avtalehorisonter på 6–10 år for ideelle aktører, med tydelige kvalitetskrav og forbedringsløp. Dette gir stabile fagmiljøer og trygghet for drift og kompetansebygging, spesielt i et arbeidsmarked med rekrutteringsutfordringer.</w:t>
      </w:r>
    </w:p>
    <w:p w14:paraId="6A700293" w14:textId="77777777" w:rsidR="00F30CC2" w:rsidRPr="00F30CC2" w:rsidRDefault="00F30CC2" w:rsidP="00F30CC2">
      <w:pPr>
        <w:numPr>
          <w:ilvl w:val="0"/>
          <w:numId w:val="19"/>
        </w:numPr>
        <w:rPr>
          <w:rFonts w:eastAsia="Times New Roman"/>
          <w:lang w:val="nb-NO"/>
        </w:rPr>
      </w:pPr>
      <w:r w:rsidRPr="00F30CC2">
        <w:rPr>
          <w:rFonts w:eastAsia="Times New Roman"/>
          <w:b/>
          <w:bCs/>
          <w:lang w:val="nb-NO"/>
        </w:rPr>
        <w:t>Gi rehabilitering en tydelig plass i pasientforløp og samhandling</w:t>
      </w:r>
      <w:r w:rsidRPr="00F30CC2">
        <w:rPr>
          <w:rFonts w:eastAsia="Times New Roman"/>
          <w:lang w:val="nb-NO"/>
        </w:rPr>
        <w:t>: Rehabiliteringsinstitusjoner – inkludert ideelle – må inngå som integrerte partnere i helhetlige forløp, med godt samarbeid mellom kommuner og sykehus for å sikre kontinuitet og kvalitet i behandlingen.</w:t>
      </w:r>
    </w:p>
    <w:p w14:paraId="661FA9ED" w14:textId="77777777" w:rsidR="00F30CC2" w:rsidRPr="00F30CC2" w:rsidRDefault="00F30CC2" w:rsidP="00F30CC2">
      <w:pPr>
        <w:numPr>
          <w:ilvl w:val="0"/>
          <w:numId w:val="19"/>
        </w:numPr>
        <w:rPr>
          <w:rFonts w:eastAsia="Times New Roman"/>
          <w:lang w:val="nb-NO"/>
        </w:rPr>
      </w:pPr>
      <w:r w:rsidRPr="00F30CC2">
        <w:rPr>
          <w:rFonts w:eastAsia="Times New Roman"/>
          <w:b/>
          <w:bCs/>
          <w:lang w:val="nb-NO"/>
        </w:rPr>
        <w:t>Sikre desentraliserte og tilgjengelige tjenester i hele landet</w:t>
      </w:r>
      <w:r w:rsidRPr="00F30CC2">
        <w:rPr>
          <w:rFonts w:eastAsia="Times New Roman"/>
          <w:lang w:val="nb-NO"/>
        </w:rPr>
        <w:t xml:space="preserve">: Utvalget bør vurdere hvordan ideell kapasitet kan brukes strategisk for å sikre likeverdige tjenester og </w:t>
      </w:r>
      <w:proofErr w:type="gramStart"/>
      <w:r w:rsidRPr="00F30CC2">
        <w:rPr>
          <w:rFonts w:eastAsia="Times New Roman"/>
          <w:lang w:val="nb-NO"/>
        </w:rPr>
        <w:t>robust</w:t>
      </w:r>
      <w:proofErr w:type="gramEnd"/>
      <w:r w:rsidRPr="00F30CC2">
        <w:rPr>
          <w:rFonts w:eastAsia="Times New Roman"/>
          <w:lang w:val="nb-NO"/>
        </w:rPr>
        <w:t xml:space="preserve"> beredskap, også utenfor de største byene. Samarbeidsmodeller må ta hensyn til lokale forhold, avstander og rekrutteringsutfordringer.</w:t>
      </w:r>
    </w:p>
    <w:p w14:paraId="67C6D1D8" w14:textId="77777777" w:rsidR="00F30CC2" w:rsidRPr="00F30CC2" w:rsidRDefault="00F30CC2" w:rsidP="00F30CC2">
      <w:pPr>
        <w:numPr>
          <w:ilvl w:val="0"/>
          <w:numId w:val="19"/>
        </w:numPr>
        <w:rPr>
          <w:rFonts w:eastAsia="Times New Roman"/>
          <w:lang w:val="nb-NO"/>
        </w:rPr>
      </w:pPr>
      <w:r w:rsidRPr="00F30CC2">
        <w:rPr>
          <w:rFonts w:eastAsia="Times New Roman"/>
          <w:b/>
          <w:bCs/>
          <w:lang w:val="nb-NO"/>
        </w:rPr>
        <w:t>Styrke rammevilkår for arbeidskraft og fagmiljø</w:t>
      </w:r>
      <w:r w:rsidRPr="00F30CC2">
        <w:rPr>
          <w:rFonts w:eastAsia="Times New Roman"/>
          <w:lang w:val="nb-NO"/>
        </w:rPr>
        <w:t>: Rammevilkår og styringsmodeller må understøtte håndtering av personellutfordringer, oppgavedeling og faglig kontinuitet, i tråd med anbefalingene fra Helsepersonellkommisjonen.</w:t>
      </w:r>
    </w:p>
    <w:p w14:paraId="516D491F" w14:textId="77777777" w:rsidR="00F30CC2" w:rsidRDefault="00F30CC2" w:rsidP="00F30CC2">
      <w:pPr>
        <w:numPr>
          <w:ilvl w:val="0"/>
          <w:numId w:val="19"/>
        </w:numPr>
        <w:rPr>
          <w:rFonts w:eastAsia="Times New Roman"/>
        </w:rPr>
      </w:pPr>
      <w:r w:rsidRPr="00F30CC2">
        <w:rPr>
          <w:rFonts w:eastAsia="Times New Roman"/>
          <w:b/>
          <w:bCs/>
          <w:lang w:val="nb-NO"/>
        </w:rPr>
        <w:t>Finansiering som belønner kvalitet og helsegevinst</w:t>
      </w:r>
      <w:r w:rsidRPr="00F30CC2">
        <w:rPr>
          <w:rFonts w:eastAsia="Times New Roman"/>
          <w:lang w:val="nb-NO"/>
        </w:rPr>
        <w:t xml:space="preserve">: Kontrakter bør inneholde kvalitets- og resultatbaserte elementer, slik at dokumentert kvalitet og helsegevinst premieres – ikke bare volum og pris. </w:t>
      </w:r>
      <w:r>
        <w:rPr>
          <w:rFonts w:eastAsia="Times New Roman"/>
        </w:rPr>
        <w:t xml:space="preserve">Dette </w:t>
      </w:r>
      <w:proofErr w:type="spellStart"/>
      <w:r>
        <w:rPr>
          <w:rFonts w:eastAsia="Times New Roman"/>
        </w:rPr>
        <w:t>bidrar</w:t>
      </w:r>
      <w:proofErr w:type="spellEnd"/>
      <w:r>
        <w:rPr>
          <w:rFonts w:eastAsia="Times New Roman"/>
        </w:rPr>
        <w:t xml:space="preserve"> </w:t>
      </w:r>
      <w:proofErr w:type="spellStart"/>
      <w:r>
        <w:rPr>
          <w:rFonts w:eastAsia="Times New Roman"/>
        </w:rPr>
        <w:t>til</w:t>
      </w:r>
      <w:proofErr w:type="spellEnd"/>
      <w:r>
        <w:rPr>
          <w:rFonts w:eastAsia="Times New Roman"/>
        </w:rPr>
        <w:t xml:space="preserve"> </w:t>
      </w:r>
      <w:proofErr w:type="spellStart"/>
      <w:r>
        <w:rPr>
          <w:rFonts w:eastAsia="Times New Roman"/>
        </w:rPr>
        <w:t>bærekraftig</w:t>
      </w:r>
      <w:proofErr w:type="spellEnd"/>
      <w:r>
        <w:rPr>
          <w:rFonts w:eastAsia="Times New Roman"/>
        </w:rPr>
        <w:t xml:space="preserve"> </w:t>
      </w:r>
      <w:proofErr w:type="spellStart"/>
      <w:r>
        <w:rPr>
          <w:rFonts w:eastAsia="Times New Roman"/>
        </w:rPr>
        <w:t>ressursbruk</w:t>
      </w:r>
      <w:proofErr w:type="spellEnd"/>
      <w:r>
        <w:rPr>
          <w:rFonts w:eastAsia="Times New Roman"/>
        </w:rPr>
        <w:t xml:space="preserve"> </w:t>
      </w:r>
      <w:proofErr w:type="spellStart"/>
      <w:r>
        <w:rPr>
          <w:rFonts w:eastAsia="Times New Roman"/>
        </w:rPr>
        <w:t>og</w:t>
      </w:r>
      <w:proofErr w:type="spellEnd"/>
      <w:r>
        <w:rPr>
          <w:rFonts w:eastAsia="Times New Roman"/>
        </w:rPr>
        <w:t xml:space="preserve"> </w:t>
      </w:r>
      <w:proofErr w:type="spellStart"/>
      <w:r>
        <w:rPr>
          <w:rFonts w:eastAsia="Times New Roman"/>
        </w:rPr>
        <w:t>bedre</w:t>
      </w:r>
      <w:proofErr w:type="spellEnd"/>
      <w:r>
        <w:rPr>
          <w:rFonts w:eastAsia="Times New Roman"/>
        </w:rPr>
        <w:t xml:space="preserve"> </w:t>
      </w:r>
      <w:proofErr w:type="spellStart"/>
      <w:r>
        <w:rPr>
          <w:rFonts w:eastAsia="Times New Roman"/>
        </w:rPr>
        <w:t>tjenester</w:t>
      </w:r>
      <w:proofErr w:type="spellEnd"/>
      <w:r>
        <w:rPr>
          <w:rFonts w:eastAsia="Times New Roman"/>
        </w:rPr>
        <w:t>.</w:t>
      </w:r>
    </w:p>
    <w:p w14:paraId="689B1B8D" w14:textId="77777777" w:rsidR="00F30CC2" w:rsidRPr="00F30CC2" w:rsidRDefault="00F30CC2" w:rsidP="00F30CC2">
      <w:pPr>
        <w:numPr>
          <w:ilvl w:val="0"/>
          <w:numId w:val="19"/>
        </w:numPr>
        <w:rPr>
          <w:rFonts w:eastAsia="Times New Roman"/>
          <w:lang w:val="nb-NO"/>
        </w:rPr>
      </w:pPr>
      <w:r w:rsidRPr="00F30CC2">
        <w:rPr>
          <w:rFonts w:eastAsia="Times New Roman"/>
          <w:b/>
          <w:bCs/>
          <w:lang w:val="nb-NO"/>
        </w:rPr>
        <w:t>Bruke ideelle aktører som piloter for nye modeller</w:t>
      </w:r>
      <w:r w:rsidRPr="00F30CC2">
        <w:rPr>
          <w:rFonts w:eastAsia="Times New Roman"/>
          <w:lang w:val="nb-NO"/>
        </w:rPr>
        <w:t>: Ideelle institusjoner har erfaring med innovasjon og tverrfaglige løsninger. Utvalget bør bruke disse aktørene som piloter for utprøving av nye samarbeids- og styringsmodeller.</w:t>
      </w:r>
    </w:p>
    <w:p w14:paraId="217CE2A4" w14:textId="77777777" w:rsidR="00F30CC2" w:rsidRPr="00F30CC2" w:rsidRDefault="00F30CC2" w:rsidP="00F30CC2">
      <w:pPr>
        <w:numPr>
          <w:ilvl w:val="0"/>
          <w:numId w:val="19"/>
        </w:numPr>
        <w:rPr>
          <w:rFonts w:eastAsia="Times New Roman"/>
          <w:lang w:val="nb-NO"/>
        </w:rPr>
      </w:pPr>
      <w:r w:rsidRPr="00F30CC2">
        <w:rPr>
          <w:rFonts w:eastAsia="Times New Roman"/>
          <w:b/>
          <w:bCs/>
          <w:lang w:val="nb-NO"/>
        </w:rPr>
        <w:t>Forenkle og modernisere styrings- og rapporteringskrav</w:t>
      </w:r>
      <w:r w:rsidRPr="00F30CC2">
        <w:rPr>
          <w:rFonts w:eastAsia="Times New Roman"/>
          <w:lang w:val="nb-NO"/>
        </w:rPr>
        <w:t>: Administrative tidstyver må reduseres gjennom harmonisering og forenkling av rapporteringskrav, og det bør vurderes mer tillitsbasert styring der det er forsvarlig.</w:t>
      </w:r>
    </w:p>
    <w:p w14:paraId="4F0F6F11" w14:textId="77777777" w:rsidR="00F30CC2" w:rsidRDefault="00F30CC2">
      <w:pPr>
        <w:rPr>
          <w:lang w:val="nb-NO"/>
        </w:rPr>
      </w:pPr>
      <w:r w:rsidRPr="00F30CC2">
        <w:rPr>
          <w:lang w:val="nb-NO"/>
        </w:rPr>
        <w:t>Samlet sett foreslår Meråker Kurbad AS at utvalget bygger modeller som fremmer langsiktighet, kvalitet og tilgjengelighet, og gir ideelle aktører en sentral rolle i utviklingen av fremtidens helse- og omsorgstjenester.</w:t>
      </w:r>
    </w:p>
    <w:p w14:paraId="716C2C84" w14:textId="77777777" w:rsidR="00F30CC2" w:rsidRDefault="00F30CC2">
      <w:pPr>
        <w:rPr>
          <w:lang w:val="nb-NO"/>
        </w:rPr>
      </w:pPr>
    </w:p>
    <w:p w14:paraId="0FBD3F63" w14:textId="77777777" w:rsidR="00F30CC2" w:rsidRPr="00F30CC2" w:rsidRDefault="00F30CC2">
      <w:pPr>
        <w:rPr>
          <w:rFonts w:eastAsiaTheme="minorEastAsia"/>
          <w:lang w:val="nb-NO"/>
        </w:rPr>
      </w:pPr>
    </w:p>
    <w:p w14:paraId="7027BB3A" w14:textId="3BD04875" w:rsidR="0061343C" w:rsidRPr="00CC23F2" w:rsidRDefault="00F30CC2">
      <w:pPr>
        <w:rPr>
          <w:lang w:val="nb-NO"/>
        </w:rPr>
      </w:pPr>
      <w:r w:rsidRPr="00CC23F2">
        <w:rPr>
          <w:b/>
          <w:sz w:val="24"/>
          <w:lang w:val="nb-NO"/>
        </w:rPr>
        <w:lastRenderedPageBreak/>
        <w:t xml:space="preserve"> Avslutning og tilbud om dialog</w:t>
      </w:r>
    </w:p>
    <w:p w14:paraId="3F468167" w14:textId="77777777" w:rsidR="0061343C" w:rsidRPr="00CC23F2" w:rsidRDefault="00F30CC2">
      <w:pPr>
        <w:rPr>
          <w:lang w:val="nb-NO"/>
        </w:rPr>
      </w:pPr>
      <w:r w:rsidRPr="00CC23F2">
        <w:rPr>
          <w:lang w:val="nb-NO"/>
        </w:rPr>
        <w:t>Vi håper innspillet kan bidra til utvalgets arbeid med modeller som sikrer fremtidens helse- og omsorgstjenester: sammenhengende, likeverdige og bærekraftige – i en tid med økende press på både personell og offentlige finanser.</w:t>
      </w:r>
    </w:p>
    <w:p w14:paraId="218686C1" w14:textId="102D272F" w:rsidR="0061343C" w:rsidRPr="00CC23F2" w:rsidRDefault="00F30CC2">
      <w:pPr>
        <w:rPr>
          <w:lang w:val="nb-NO"/>
        </w:rPr>
      </w:pPr>
      <w:r w:rsidRPr="00CC23F2">
        <w:rPr>
          <w:lang w:val="nb-NO"/>
        </w:rPr>
        <w:t>Meråker Kurbad AS stiller gjerne til dialog og kan bidra med erfaringer fra ideell drift, rehabilitering</w:t>
      </w:r>
      <w:r>
        <w:rPr>
          <w:lang w:val="nb-NO"/>
        </w:rPr>
        <w:t xml:space="preserve"> og habilitering</w:t>
      </w:r>
      <w:r w:rsidRPr="00CC23F2">
        <w:rPr>
          <w:lang w:val="nb-NO"/>
        </w:rPr>
        <w:t xml:space="preserve"> som forløpstjeneste og tverrfaglige modeller for god ressursutnyttelse.</w:t>
      </w:r>
    </w:p>
    <w:p w14:paraId="47AB0606" w14:textId="77777777" w:rsidR="0061343C" w:rsidRPr="007C09FF" w:rsidRDefault="00F30CC2">
      <w:pPr>
        <w:rPr>
          <w:lang w:val="sv-SE"/>
        </w:rPr>
      </w:pPr>
      <w:r w:rsidRPr="007C09FF">
        <w:rPr>
          <w:lang w:val="sv-SE"/>
        </w:rPr>
        <w:t>Med vennlig hilsen</w:t>
      </w:r>
    </w:p>
    <w:p w14:paraId="03486376" w14:textId="75D8C556" w:rsidR="007C09FF" w:rsidRDefault="007C09FF" w:rsidP="007C09FF">
      <w:pPr>
        <w:spacing w:after="0"/>
        <w:rPr>
          <w:lang w:val="sv-SE"/>
        </w:rPr>
      </w:pPr>
      <w:r w:rsidRPr="007C09FF">
        <w:rPr>
          <w:lang w:val="sv-SE"/>
        </w:rPr>
        <w:t>Rita H. Joh</w:t>
      </w:r>
      <w:r>
        <w:rPr>
          <w:lang w:val="sv-SE"/>
        </w:rPr>
        <w:t>nsen</w:t>
      </w:r>
    </w:p>
    <w:p w14:paraId="5306D756" w14:textId="154A569A" w:rsidR="007C09FF" w:rsidRDefault="007C09FF" w:rsidP="007C09FF">
      <w:pPr>
        <w:spacing w:after="0"/>
        <w:rPr>
          <w:lang w:val="sv-SE"/>
        </w:rPr>
      </w:pPr>
      <w:r>
        <w:rPr>
          <w:lang w:val="sv-SE"/>
        </w:rPr>
        <w:t>Daglig leder</w:t>
      </w:r>
    </w:p>
    <w:p w14:paraId="68C0E1C4" w14:textId="5E861382" w:rsidR="007C09FF" w:rsidRPr="007C09FF" w:rsidRDefault="007C09FF" w:rsidP="007C09FF">
      <w:pPr>
        <w:spacing w:after="0"/>
        <w:rPr>
          <w:lang w:val="sv-SE"/>
        </w:rPr>
      </w:pPr>
      <w:r>
        <w:rPr>
          <w:lang w:val="sv-SE"/>
        </w:rPr>
        <w:t>Meråker kurbad AS</w:t>
      </w:r>
    </w:p>
    <w:p w14:paraId="12E8D8A8" w14:textId="58A74056" w:rsidR="0061343C" w:rsidRPr="007C09FF" w:rsidRDefault="0061343C">
      <w:pPr>
        <w:rPr>
          <w:lang w:val="sv-SE"/>
        </w:rPr>
      </w:pPr>
    </w:p>
    <w:sectPr w:rsidR="0061343C" w:rsidRPr="007C09FF"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78B1F2E"/>
    <w:multiLevelType w:val="multilevel"/>
    <w:tmpl w:val="C646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142152"/>
    <w:multiLevelType w:val="multilevel"/>
    <w:tmpl w:val="F790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535305"/>
    <w:multiLevelType w:val="multilevel"/>
    <w:tmpl w:val="4AA0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880CC9"/>
    <w:multiLevelType w:val="multilevel"/>
    <w:tmpl w:val="555AD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5137C"/>
    <w:multiLevelType w:val="multilevel"/>
    <w:tmpl w:val="3D74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216FD"/>
    <w:multiLevelType w:val="multilevel"/>
    <w:tmpl w:val="4A28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693293"/>
    <w:multiLevelType w:val="multilevel"/>
    <w:tmpl w:val="D5D0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E42805"/>
    <w:multiLevelType w:val="multilevel"/>
    <w:tmpl w:val="0A00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FD6615"/>
    <w:multiLevelType w:val="multilevel"/>
    <w:tmpl w:val="0C94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E06264"/>
    <w:multiLevelType w:val="multilevel"/>
    <w:tmpl w:val="DA1A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868926">
    <w:abstractNumId w:val="8"/>
  </w:num>
  <w:num w:numId="2" w16cid:durableId="397284983">
    <w:abstractNumId w:val="6"/>
  </w:num>
  <w:num w:numId="3" w16cid:durableId="618876958">
    <w:abstractNumId w:val="5"/>
  </w:num>
  <w:num w:numId="4" w16cid:durableId="1388144551">
    <w:abstractNumId w:val="4"/>
  </w:num>
  <w:num w:numId="5" w16cid:durableId="725297760">
    <w:abstractNumId w:val="7"/>
  </w:num>
  <w:num w:numId="6" w16cid:durableId="1718117867">
    <w:abstractNumId w:val="3"/>
  </w:num>
  <w:num w:numId="7" w16cid:durableId="1627734567">
    <w:abstractNumId w:val="2"/>
  </w:num>
  <w:num w:numId="8" w16cid:durableId="1951739498">
    <w:abstractNumId w:val="1"/>
  </w:num>
  <w:num w:numId="9" w16cid:durableId="1842743998">
    <w:abstractNumId w:val="0"/>
  </w:num>
  <w:num w:numId="10" w16cid:durableId="1357924615">
    <w:abstractNumId w:val="9"/>
  </w:num>
  <w:num w:numId="11" w16cid:durableId="867911165">
    <w:abstractNumId w:val="16"/>
  </w:num>
  <w:num w:numId="12" w16cid:durableId="1592275171">
    <w:abstractNumId w:val="10"/>
  </w:num>
  <w:num w:numId="13" w16cid:durableId="484391794">
    <w:abstractNumId w:val="17"/>
  </w:num>
  <w:num w:numId="14" w16cid:durableId="1844274027">
    <w:abstractNumId w:val="12"/>
  </w:num>
  <w:num w:numId="15" w16cid:durableId="614215005">
    <w:abstractNumId w:val="18"/>
  </w:num>
  <w:num w:numId="16" w16cid:durableId="998732570">
    <w:abstractNumId w:val="15"/>
  </w:num>
  <w:num w:numId="17" w16cid:durableId="2019192874">
    <w:abstractNumId w:val="14"/>
  </w:num>
  <w:num w:numId="18" w16cid:durableId="1787239446">
    <w:abstractNumId w:val="11"/>
  </w:num>
  <w:num w:numId="19" w16cid:durableId="916355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F6C3C"/>
    <w:rsid w:val="0061343C"/>
    <w:rsid w:val="0077076A"/>
    <w:rsid w:val="007C09FF"/>
    <w:rsid w:val="00AA1D8D"/>
    <w:rsid w:val="00B47730"/>
    <w:rsid w:val="00CB0664"/>
    <w:rsid w:val="00CC23F2"/>
    <w:rsid w:val="00F30C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7198C2"/>
  <w14:defaultImageDpi w14:val="300"/>
  <w15:docId w15:val="{0F9B1BAE-541B-4043-ACD1-1C5A34DB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5F6C3C"/>
    <w:rPr>
      <w:color w:val="0000FF" w:themeColor="hyperlink"/>
      <w:u w:val="single"/>
    </w:rPr>
  </w:style>
  <w:style w:type="character" w:styleId="Ulstomtale">
    <w:name w:val="Unresolved Mention"/>
    <w:basedOn w:val="Standardskriftforavsnitt"/>
    <w:uiPriority w:val="99"/>
    <w:semiHidden/>
    <w:unhideWhenUsed/>
    <w:rsid w:val="005F6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2312C898FE87E4AAB2931BC434ECC6E" ma:contentTypeVersion="16" ma:contentTypeDescription="Opprett et nytt dokument." ma:contentTypeScope="" ma:versionID="42268098ad3421e584e5b988993eddae">
  <xsd:schema xmlns:xsd="http://www.w3.org/2001/XMLSchema" xmlns:xs="http://www.w3.org/2001/XMLSchema" xmlns:p="http://schemas.microsoft.com/office/2006/metadata/properties" xmlns:ns2="36d53074-e179-4f80-ab1c-f5d8cb5bc737" xmlns:ns3="c59545f4-20fa-4c35-beb9-88c976aa93c6" targetNamespace="http://schemas.microsoft.com/office/2006/metadata/properties" ma:root="true" ma:fieldsID="49c34399b96f66256de8bc92e906673e" ns2:_="" ns3:_="">
    <xsd:import namespace="36d53074-e179-4f80-ab1c-f5d8cb5bc737"/>
    <xsd:import namespace="c59545f4-20fa-4c35-beb9-88c976aa9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Kommenta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3074-e179-4f80-ab1c-f5d8cb5b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Kommentar" ma:index="21" nillable="true" ma:displayName="Kommentar" ma:format="Dropdown" ma:internalName="Kommentar">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545f4-20fa-4c35-beb9-88c976aa93c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19ea10e8-70e6-4f3a-9a03-d1280d7367e9}" ma:internalName="TaxCatchAll" ma:showField="CatchAllData" ma:web="c59545f4-20fa-4c35-beb9-88c976aa9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53074-e179-4f80-ab1c-f5d8cb5bc737">
      <Terms xmlns="http://schemas.microsoft.com/office/infopath/2007/PartnerControls"/>
    </lcf76f155ced4ddcb4097134ff3c332f>
    <Kommentar xmlns="36d53074-e179-4f80-ab1c-f5d8cb5bc737" xsi:nil="true"/>
    <TaxCatchAll xmlns="c59545f4-20fa-4c35-beb9-88c976aa93c6"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3222546-0527-402C-9C62-1D7C0105B0A5}"/>
</file>

<file path=customXml/itemProps3.xml><?xml version="1.0" encoding="utf-8"?>
<ds:datastoreItem xmlns:ds="http://schemas.openxmlformats.org/officeDocument/2006/customXml" ds:itemID="{C20AB826-1FA3-401B-80AC-12C1909532FF}"/>
</file>

<file path=customXml/itemProps4.xml><?xml version="1.0" encoding="utf-8"?>
<ds:datastoreItem xmlns:ds="http://schemas.openxmlformats.org/officeDocument/2006/customXml" ds:itemID="{D87E4FD4-C0E3-4564-936E-8465FD28CF50}"/>
</file>

<file path=docProps/app.xml><?xml version="1.0" encoding="utf-8"?>
<Properties xmlns="http://schemas.openxmlformats.org/officeDocument/2006/extended-properties" xmlns:vt="http://schemas.openxmlformats.org/officeDocument/2006/docPropsVTypes">
  <Template>Normal</Template>
  <TotalTime>3</TotalTime>
  <Pages>5</Pages>
  <Words>1374</Words>
  <Characters>9073</Characters>
  <Application>Microsoft Office Word</Application>
  <DocSecurity>0</DocSecurity>
  <Lines>164</Lines>
  <Paragraphs>84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Johnsen Rita Halstadtrø</cp:lastModifiedBy>
  <cp:revision>2</cp:revision>
  <dcterms:created xsi:type="dcterms:W3CDTF">2026-03-23T12:11:00Z</dcterms:created>
  <dcterms:modified xsi:type="dcterms:W3CDTF">2026-03-23T12:11:00Z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939210-1ed3-4941-a4fa-cb8ec63fb2d8_Enabled">
    <vt:lpwstr>true</vt:lpwstr>
  </property>
  <property fmtid="{D5CDD505-2E9C-101B-9397-08002B2CF9AE}" pid="3" name="MSIP_Label_24939210-1ed3-4941-a4fa-cb8ec63fb2d8_SetDate">
    <vt:lpwstr>2026-03-23T11:58:06Z</vt:lpwstr>
  </property>
  <property fmtid="{D5CDD505-2E9C-101B-9397-08002B2CF9AE}" pid="4" name="MSIP_Label_24939210-1ed3-4941-a4fa-cb8ec63fb2d8_Method">
    <vt:lpwstr>Standard</vt:lpwstr>
  </property>
  <property fmtid="{D5CDD505-2E9C-101B-9397-08002B2CF9AE}" pid="5" name="MSIP_Label_24939210-1ed3-4941-a4fa-cb8ec63fb2d8_Name">
    <vt:lpwstr>internt</vt:lpwstr>
  </property>
  <property fmtid="{D5CDD505-2E9C-101B-9397-08002B2CF9AE}" pid="6" name="MSIP_Label_24939210-1ed3-4941-a4fa-cb8ec63fb2d8_SiteId">
    <vt:lpwstr>cbbbfbd1-756a-4afb-9ae9-2932c38fdf05</vt:lpwstr>
  </property>
  <property fmtid="{D5CDD505-2E9C-101B-9397-08002B2CF9AE}" pid="7" name="MSIP_Label_24939210-1ed3-4941-a4fa-cb8ec63fb2d8_ActionId">
    <vt:lpwstr>6f94e3af-0324-46ec-af24-fc8933fe181c</vt:lpwstr>
  </property>
  <property fmtid="{D5CDD505-2E9C-101B-9397-08002B2CF9AE}" pid="8" name="MSIP_Label_24939210-1ed3-4941-a4fa-cb8ec63fb2d8_ContentBits">
    <vt:lpwstr>0</vt:lpwstr>
  </property>
  <property fmtid="{D5CDD505-2E9C-101B-9397-08002B2CF9AE}" pid="9" name="MSIP_Label_24939210-1ed3-4941-a4fa-cb8ec63fb2d8_Tag">
    <vt:lpwstr>10, 3, 0, 1</vt:lpwstr>
  </property>
  <property fmtid="{D5CDD505-2E9C-101B-9397-08002B2CF9AE}" pid="10" name="ContentTypeId">
    <vt:lpwstr>0x01010082312C898FE87E4AAB2931BC434ECC6E</vt:lpwstr>
  </property>
</Properties>
</file>