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3FA4" w14:textId="77777777" w:rsidR="009700F3" w:rsidRDefault="009700F3" w:rsidP="009700F3">
      <w:pPr>
        <w:rPr>
          <w:b/>
          <w:bCs/>
        </w:rPr>
      </w:pPr>
      <w:r w:rsidRPr="009700F3">
        <w:rPr>
          <w:b/>
          <w:bCs/>
        </w:rPr>
        <w:t>Tanker om den biopsykososiale modell</w:t>
      </w:r>
    </w:p>
    <w:p w14:paraId="2B75E45A" w14:textId="19B5C599" w:rsidR="009700F3" w:rsidRPr="009700F3" w:rsidRDefault="009700F3" w:rsidP="009700F3">
      <w:pPr>
        <w:rPr>
          <w:i/>
          <w:iCs/>
        </w:rPr>
      </w:pPr>
      <w:r w:rsidRPr="009700F3">
        <w:rPr>
          <w:i/>
          <w:iCs/>
        </w:rPr>
        <w:t xml:space="preserve"> – om behovet for et annet blikk og betydningen for hvordan vi vil utvikle vårt helsesystem </w:t>
      </w:r>
      <w:r>
        <w:rPr>
          <w:i/>
          <w:iCs/>
        </w:rPr>
        <w:t>i den forestående</w:t>
      </w:r>
      <w:r w:rsidRPr="009700F3">
        <w:rPr>
          <w:i/>
          <w:iCs/>
        </w:rPr>
        <w:t xml:space="preserve"> </w:t>
      </w:r>
      <w:r>
        <w:rPr>
          <w:i/>
          <w:iCs/>
        </w:rPr>
        <w:t>h</w:t>
      </w:r>
      <w:r w:rsidRPr="009700F3">
        <w:rPr>
          <w:i/>
          <w:iCs/>
        </w:rPr>
        <w:t>elsereformen</w:t>
      </w:r>
    </w:p>
    <w:p w14:paraId="64C62763" w14:textId="77777777" w:rsidR="009700F3" w:rsidRPr="009700F3" w:rsidRDefault="009700F3" w:rsidP="009700F3">
      <w:r w:rsidRPr="009700F3">
        <w:t>Den biopsykososiale modellen er velkjent for mange yrkesgrupper innen helse: medisinstudenter, sykepleiere, psykologer, helsefagarbeidere, assistenter, fysioterapeuter og ergoterapeuter lærer alle om samspillet mellom soma, psyke og sosiale faktorer. En viktig del av modellen er tanken om at disse tre dimensjonene er likeverdige.</w:t>
      </w:r>
    </w:p>
    <w:p w14:paraId="20E1E0E0" w14:textId="77777777" w:rsidR="009700F3" w:rsidRPr="009700F3" w:rsidRDefault="009700F3" w:rsidP="009700F3">
      <w:r w:rsidRPr="009700F3">
        <w:t>Samtidig ser vi at mange sykdommer og plager i dag er basert på subjektive opplevelser – individets beskrivelser av egne plager, uttrykk og forklaringer. Disse uttrykkene kan også ses som individets forsøk på å passe inn i sine sosiale relasjoner og sin kontekst.</w:t>
      </w:r>
    </w:p>
    <w:p w14:paraId="147CB809" w14:textId="14535D4D" w:rsidR="009700F3" w:rsidRPr="009700F3" w:rsidRDefault="009700F3" w:rsidP="009700F3"/>
    <w:p w14:paraId="0FACEFC3" w14:textId="77777777" w:rsidR="009700F3" w:rsidRPr="009700F3" w:rsidRDefault="009700F3" w:rsidP="009700F3">
      <w:pPr>
        <w:rPr>
          <w:b/>
          <w:bCs/>
        </w:rPr>
      </w:pPr>
      <w:r w:rsidRPr="009700F3">
        <w:rPr>
          <w:b/>
          <w:bCs/>
        </w:rPr>
        <w:t>Hvordan modellen ofte brukes i praksis</w:t>
      </w:r>
    </w:p>
    <w:p w14:paraId="7876D20B" w14:textId="77777777" w:rsidR="009700F3" w:rsidRPr="009700F3" w:rsidRDefault="009700F3" w:rsidP="009700F3">
      <w:r w:rsidRPr="009700F3">
        <w:t xml:space="preserve">I praksis har vi en tendens til å kategorisere de tre elementene i modellen. Typisk starter vi med det fysiske: vi må sikre at det ikke foreligger alvorlig, behandlingskrevende sykdom. Deretter vurderes det psykiske eller psykiatriske – fortsatt med </w:t>
      </w:r>
      <w:proofErr w:type="gramStart"/>
      <w:r w:rsidRPr="009700F3">
        <w:t>fokus</w:t>
      </w:r>
      <w:proofErr w:type="gramEnd"/>
      <w:r w:rsidRPr="009700F3">
        <w:t xml:space="preserve"> på individet og hva som eventuelt «skal endres».</w:t>
      </w:r>
    </w:p>
    <w:p w14:paraId="0164F7C5" w14:textId="77777777" w:rsidR="009700F3" w:rsidRPr="009700F3" w:rsidRDefault="009700F3" w:rsidP="009700F3">
      <w:r w:rsidRPr="009700F3">
        <w:t>Når symptomer blir vanskelige å forklare, eller når psykiatrisk/psykologisk behandling ikke gir tilstrekkelig effekt, vender vi ofte blikket mot det sosiale. Da antar vi gjerne at miljøet eller omgivelsene må endres. Samtidig sliter vi her med å finne konkrete, forskningsbaserte tiltak, og ender ofte med å opprette ulike – og til dels kostbare – tjenester som andre får ansvar for å følge opp. Målet blir likevel ofte det samme: å redusere individets symptomer.</w:t>
      </w:r>
    </w:p>
    <w:p w14:paraId="1981F924" w14:textId="5D2F198E" w:rsidR="009700F3" w:rsidRPr="009700F3" w:rsidRDefault="009700F3" w:rsidP="009700F3"/>
    <w:p w14:paraId="2A3F92E0" w14:textId="77777777" w:rsidR="009700F3" w:rsidRPr="009700F3" w:rsidRDefault="009700F3" w:rsidP="009700F3">
      <w:pPr>
        <w:rPr>
          <w:b/>
          <w:bCs/>
        </w:rPr>
      </w:pPr>
      <w:r w:rsidRPr="009700F3">
        <w:rPr>
          <w:b/>
          <w:bCs/>
        </w:rPr>
        <w:t>Når konteksten egentlig kommer først</w:t>
      </w:r>
    </w:p>
    <w:p w14:paraId="63F27493" w14:textId="23A85C14" w:rsidR="009700F3" w:rsidRPr="009700F3" w:rsidRDefault="009700F3" w:rsidP="009700F3">
      <w:r w:rsidRPr="009700F3">
        <w:t xml:space="preserve">Vi vet i dag at sosiale og miljømessige faktorer – altså konteksten – i realiteten kommer </w:t>
      </w:r>
      <w:r w:rsidRPr="009700F3">
        <w:rPr>
          <w:i/>
          <w:iCs/>
        </w:rPr>
        <w:t>først</w:t>
      </w:r>
      <w:r w:rsidRPr="009700F3">
        <w:t>. (</w:t>
      </w:r>
      <w:r w:rsidR="00D0038E">
        <w:t>referanser på dette?)</w:t>
      </w:r>
    </w:p>
    <w:p w14:paraId="676F21C0" w14:textId="77777777" w:rsidR="009700F3" w:rsidRPr="009700F3" w:rsidRDefault="009700F3" w:rsidP="009700F3">
      <w:r w:rsidRPr="009700F3">
        <w:t>Individet forsøker over tid å tilpasse seg sin kontekst så godt som mulig. Strategiene som utvikles for å klare dette, kan etter hvert fremstå som tydelige symptomer eller plager. Behandlere, i sin iver etter å hjelpe, retter ofte tiltak direkte mot disse symptomene. Dermed ligger det en risiko for at behandlere – ubevisst – blir en del av problemet: fordi intervensjonene signaliserer at det er individet som skal endres, ikke konteksten.</w:t>
      </w:r>
    </w:p>
    <w:p w14:paraId="2D6EABF3" w14:textId="77777777" w:rsidR="009700F3" w:rsidRPr="009700F3" w:rsidRDefault="009700F3" w:rsidP="009700F3">
      <w:r w:rsidRPr="009700F3">
        <w:t xml:space="preserve">Når konteksten </w:t>
      </w:r>
      <w:r w:rsidRPr="009700F3">
        <w:rPr>
          <w:i/>
          <w:iCs/>
        </w:rPr>
        <w:t>ikke</w:t>
      </w:r>
      <w:r w:rsidRPr="009700F3">
        <w:t xml:space="preserve"> endres samtidig eller i tilstrekkelig grad, vil individet fortsatt befinne seg i et miljø som skaper den samme påvirkningen som opprinnelig førte til </w:t>
      </w:r>
      <w:r w:rsidRPr="009700F3">
        <w:lastRenderedPageBreak/>
        <w:t>symptomene. Da blir det vanskelig å skape varige endringer. Tiltak rettet mot personen alene kan dermed få begrenset effekt, eller i verste fall forsterke problemet.</w:t>
      </w:r>
    </w:p>
    <w:p w14:paraId="09C76405" w14:textId="77777777" w:rsidR="009700F3" w:rsidRPr="009700F3" w:rsidRDefault="009700F3" w:rsidP="009700F3">
      <w:r w:rsidRPr="009700F3">
        <w:t>Behandlere, kommunen og spesialisthelsetjenesten blir da også en del av konteksten – på godt og vondt.</w:t>
      </w:r>
    </w:p>
    <w:p w14:paraId="4154C605" w14:textId="72F43A78" w:rsidR="009700F3" w:rsidRPr="009700F3" w:rsidRDefault="009700F3" w:rsidP="009700F3"/>
    <w:p w14:paraId="6C3D7C1D" w14:textId="77777777" w:rsidR="009700F3" w:rsidRPr="009700F3" w:rsidRDefault="009700F3" w:rsidP="009700F3">
      <w:pPr>
        <w:rPr>
          <w:b/>
          <w:bCs/>
        </w:rPr>
      </w:pPr>
      <w:r w:rsidRPr="009700F3">
        <w:rPr>
          <w:b/>
          <w:bCs/>
        </w:rPr>
        <w:t>Forskningens begrensninger innenfor modellen</w:t>
      </w:r>
    </w:p>
    <w:p w14:paraId="0DCF5D9F" w14:textId="77777777" w:rsidR="009700F3" w:rsidRPr="009700F3" w:rsidRDefault="009700F3" w:rsidP="009700F3">
      <w:r w:rsidRPr="009700F3">
        <w:t xml:space="preserve">Medisinsk forskning bygger i stor grad på å isolere enkeltvariabler for å kunne studere effekt. Pasientgrupper defineres gjennom konkrete symptomer, slik at man kan sammenligne grupper og redusere betydningen av ukontrollerbare miljøfaktorer. Dette gir gode svar på </w:t>
      </w:r>
      <w:r w:rsidRPr="009700F3">
        <w:rPr>
          <w:i/>
          <w:iCs/>
        </w:rPr>
        <w:t>biomedisinske</w:t>
      </w:r>
      <w:r w:rsidRPr="009700F3">
        <w:t xml:space="preserve"> spørsmål, men innebærer også en betydelig begrensning:</w:t>
      </w:r>
    </w:p>
    <w:p w14:paraId="6747649E" w14:textId="77777777" w:rsidR="009700F3" w:rsidRPr="009700F3" w:rsidRDefault="009700F3" w:rsidP="009700F3">
      <w:r w:rsidRPr="009700F3">
        <w:t xml:space="preserve">Forskningen kan ikke fange opp de sosiale og kontekstuelle faktorene som ofte </w:t>
      </w:r>
      <w:r w:rsidRPr="009700F3">
        <w:rPr>
          <w:i/>
          <w:iCs/>
        </w:rPr>
        <w:t>kommer først</w:t>
      </w:r>
      <w:r w:rsidRPr="009700F3">
        <w:t xml:space="preserve"> og påvirker hvilket symptomuttrykk individet velger eller ender opp med.</w:t>
      </w:r>
    </w:p>
    <w:p w14:paraId="38EBE2A8" w14:textId="77777777" w:rsidR="009700F3" w:rsidRPr="009700F3" w:rsidRDefault="009700F3" w:rsidP="009700F3">
      <w:r w:rsidRPr="009700F3">
        <w:t>Dermed er «gullstandardene» i medisinsk forskning dårlig egnet til å beskrive eller adressere det som faktisk former symptomene i hverdagslivet til pasienten.</w:t>
      </w:r>
    </w:p>
    <w:p w14:paraId="4C631807" w14:textId="1E73FE4A" w:rsidR="009700F3" w:rsidRPr="009700F3" w:rsidRDefault="009700F3" w:rsidP="009700F3"/>
    <w:p w14:paraId="109DABF2" w14:textId="77777777" w:rsidR="009700F3" w:rsidRPr="009700F3" w:rsidRDefault="009700F3" w:rsidP="009700F3">
      <w:pPr>
        <w:rPr>
          <w:b/>
          <w:bCs/>
        </w:rPr>
      </w:pPr>
      <w:r w:rsidRPr="009700F3">
        <w:rPr>
          <w:b/>
          <w:bCs/>
        </w:rPr>
        <w:t>Et annet blikk på modellen</w:t>
      </w:r>
    </w:p>
    <w:p w14:paraId="0BDA2FDE" w14:textId="0BBD3036" w:rsidR="009700F3" w:rsidRPr="009700F3" w:rsidRDefault="009700F3" w:rsidP="009700F3">
      <w:r w:rsidRPr="009700F3">
        <w:t xml:space="preserve">Vi bør derfor se den biopsykososiale modellen på en ny måte. Det innebærer å rangere det sosiale – konteksten – som det primære og viktigste elementet. Samtidig må vi fortsatt avklare og sikre at alvorlige </w:t>
      </w:r>
      <w:r w:rsidR="006242CF">
        <w:t xml:space="preserve">somatiske </w:t>
      </w:r>
      <w:r w:rsidRPr="009700F3">
        <w:t>sykdommer</w:t>
      </w:r>
      <w:r w:rsidR="006242CF">
        <w:t xml:space="preserve"> (biologisk</w:t>
      </w:r>
      <w:r w:rsidR="00D46E2A">
        <w:t xml:space="preserve"> </w:t>
      </w:r>
      <w:proofErr w:type="spellStart"/>
      <w:r w:rsidR="00D46E2A">
        <w:t>dysfunsjonalitet</w:t>
      </w:r>
      <w:proofErr w:type="spellEnd"/>
      <w:r w:rsidR="00D46E2A">
        <w:t>)</w:t>
      </w:r>
      <w:r w:rsidRPr="009700F3">
        <w:t xml:space="preserve"> ikke overses, og gi kurativ eller palliativ behandling </w:t>
      </w:r>
      <w:r w:rsidR="002F7272">
        <w:t xml:space="preserve">(medisinsk eller kirurgisk) </w:t>
      </w:r>
      <w:r w:rsidRPr="009700F3">
        <w:t>når det er relevant.</w:t>
      </w:r>
    </w:p>
    <w:p w14:paraId="4C6B2007" w14:textId="12702C86" w:rsidR="009700F3" w:rsidRDefault="009700F3" w:rsidP="009700F3">
      <w:r w:rsidRPr="009700F3">
        <w:t xml:space="preserve">Det psykiske bør forstås i lys av det sosiale. Individrettet behandling kan være nyttig, men bør forstås som </w:t>
      </w:r>
      <w:r w:rsidRPr="009700F3">
        <w:rPr>
          <w:i/>
          <w:iCs/>
        </w:rPr>
        <w:t>tilleggsbehandling</w:t>
      </w:r>
      <w:r w:rsidRPr="009700F3">
        <w:t xml:space="preserve">: noe som støtter individet slik at endringer i konteksten kan få bedre vilkår. Når hele konteksten – ikke bare individet – får hjelp til å endre seg, styrkes evnen til å ta vare på hverandre. Dermed forebygges også utvikling av symptomer hos mange, ikke bare den som står i </w:t>
      </w:r>
      <w:r w:rsidR="00C75CE3">
        <w:t xml:space="preserve">behandlings </w:t>
      </w:r>
      <w:r w:rsidRPr="009700F3">
        <w:t>fokus her og nå.</w:t>
      </w:r>
    </w:p>
    <w:p w14:paraId="1D46042D" w14:textId="77777777" w:rsidR="009700F3" w:rsidRDefault="009700F3" w:rsidP="009700F3"/>
    <w:p w14:paraId="7FDAFFB2" w14:textId="0A8880D7" w:rsidR="009700F3" w:rsidRPr="009700F3" w:rsidRDefault="009700F3" w:rsidP="009700F3">
      <w:pPr>
        <w:rPr>
          <w:b/>
          <w:bCs/>
        </w:rPr>
      </w:pPr>
      <w:r w:rsidRPr="009700F3">
        <w:rPr>
          <w:b/>
          <w:bCs/>
        </w:rPr>
        <w:t xml:space="preserve">Betydningen for </w:t>
      </w:r>
      <w:r w:rsidR="001B0BA4">
        <w:rPr>
          <w:b/>
          <w:bCs/>
        </w:rPr>
        <w:t>utviklingen av helsesystemet -</w:t>
      </w:r>
      <w:r w:rsidRPr="009700F3">
        <w:rPr>
          <w:b/>
          <w:bCs/>
        </w:rPr>
        <w:t xml:space="preserve"> helsereform</w:t>
      </w:r>
      <w:r w:rsidR="001B0BA4">
        <w:rPr>
          <w:b/>
          <w:bCs/>
        </w:rPr>
        <w:t>en</w:t>
      </w:r>
    </w:p>
    <w:p w14:paraId="537E0B20" w14:textId="2C6A4B14" w:rsidR="000D4C92" w:rsidRPr="000D4C92" w:rsidRDefault="000D4C92" w:rsidP="000D4C92">
      <w:r w:rsidRPr="000D4C92">
        <w:t xml:space="preserve">Med en fornyet forståelse av den biopsykososiale modellen – der konteksten og de sosiale forholdene tillegges størst forklaringskraft – blir det helt sentralt hvordan helsesystemet møter plager og symptomer som i dag lett tolkes som individbasert sykdom eller dysfunksjon. Spesialisthelsetjenesten må i langt større grad ta utgangspunkt i pasientens hverdagsliv og lokale kontekst, og dette må inngå som en integrert del av både utredning og behandling. Det er derfor viktigere </w:t>
      </w:r>
      <w:r w:rsidRPr="000D4C92">
        <w:rPr>
          <w:i/>
          <w:iCs/>
        </w:rPr>
        <w:t>hvordan</w:t>
      </w:r>
      <w:r w:rsidRPr="000D4C92">
        <w:t xml:space="preserve"> </w:t>
      </w:r>
      <w:r w:rsidRPr="000D4C92">
        <w:lastRenderedPageBreak/>
        <w:t>spesialisthelsetjenesten innhenter, forstår og bruker denne kontekst</w:t>
      </w:r>
      <w:r w:rsidR="009142EB">
        <w:t xml:space="preserve"> fra kommunene</w:t>
      </w:r>
      <w:r w:rsidR="005D4B63">
        <w:t>,</w:t>
      </w:r>
      <w:r w:rsidRPr="000D4C92">
        <w:t xml:space="preserve"> enn å fokusere ensidig på å «overføre kompetanse» til kommunene.</w:t>
      </w:r>
    </w:p>
    <w:p w14:paraId="257DA7C3" w14:textId="77777777" w:rsidR="000D4C92" w:rsidRPr="000D4C92" w:rsidRDefault="000D4C92" w:rsidP="000D4C92">
      <w:r w:rsidRPr="000D4C92">
        <w:t>Samtidig må kommunenes ordinære tjenesteapparat – også de delene som ligger utenfor helse- og omsorgssektoren – anerkjennes som en del av pasientens virksomme kontekst og dermed også som en del av behandlingen. Hvorvidt fastleger, fysioterapeuter, psykologer eller andre profesjoner organisasjonsmessig plasseres i kommunal eller spesialisert sektor, er derfor mindre viktig. Det avgjørende er at både primær- og spesialisthelsetjenesten utvikles med en felles forståelse av kontekstens betydning, slik at pasienten, deres nærmeste relasjoner og tjenesteapparatet som helhet blir bevisste aktører i en endringsprosess. En slik grunnleggende nytenkning om modellen bør være et premiss for utvalgets arbeid med helsereformen.</w:t>
      </w:r>
    </w:p>
    <w:p w14:paraId="2B0E35D9" w14:textId="3C1A2EB1" w:rsidR="00FA4F34" w:rsidRDefault="00FA4F34" w:rsidP="000D4C92"/>
    <w:sectPr w:rsidR="00FA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F3"/>
    <w:rsid w:val="000D4C92"/>
    <w:rsid w:val="00115532"/>
    <w:rsid w:val="001811EE"/>
    <w:rsid w:val="001B0BA4"/>
    <w:rsid w:val="001E1CDB"/>
    <w:rsid w:val="002B0230"/>
    <w:rsid w:val="002F7272"/>
    <w:rsid w:val="004635DF"/>
    <w:rsid w:val="004E6C79"/>
    <w:rsid w:val="00525EEB"/>
    <w:rsid w:val="00547016"/>
    <w:rsid w:val="00595788"/>
    <w:rsid w:val="005D4B63"/>
    <w:rsid w:val="006242CF"/>
    <w:rsid w:val="00751599"/>
    <w:rsid w:val="009142EB"/>
    <w:rsid w:val="009700F3"/>
    <w:rsid w:val="00A01F42"/>
    <w:rsid w:val="00AA332D"/>
    <w:rsid w:val="00B91043"/>
    <w:rsid w:val="00BA3264"/>
    <w:rsid w:val="00BD7987"/>
    <w:rsid w:val="00BE7B47"/>
    <w:rsid w:val="00C72BAD"/>
    <w:rsid w:val="00C75CE3"/>
    <w:rsid w:val="00CE4BF0"/>
    <w:rsid w:val="00D0038E"/>
    <w:rsid w:val="00D0377C"/>
    <w:rsid w:val="00D46E2A"/>
    <w:rsid w:val="00D84358"/>
    <w:rsid w:val="00D9475F"/>
    <w:rsid w:val="00EE775D"/>
    <w:rsid w:val="00F401A2"/>
    <w:rsid w:val="00F939B0"/>
    <w:rsid w:val="00F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FB86"/>
  <w15:chartTrackingRefBased/>
  <w15:docId w15:val="{6F2CF950-8F53-4549-8239-3DC0D702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0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0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0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0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0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0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0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70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70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70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700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700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700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700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700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700F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70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70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70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70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700F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700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700F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70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700F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70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Ellegaard Oure</dc:creator>
  <cp:keywords/>
  <dc:description/>
  <cp:lastModifiedBy>Bjarne Ellegaard Oure</cp:lastModifiedBy>
  <cp:revision>2</cp:revision>
  <dcterms:created xsi:type="dcterms:W3CDTF">2026-04-06T14:02:00Z</dcterms:created>
  <dcterms:modified xsi:type="dcterms:W3CDTF">2026-04-06T14:02:00Z</dcterms:modified>
</cp:coreProperties>
</file>