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5F06" w14:textId="290CCE25" w:rsidR="00C64784" w:rsidRPr="00F06A6A" w:rsidRDefault="33953E4C" w:rsidP="00DB1C2A">
      <w:pPr>
        <w:rPr>
          <w:b/>
          <w:bCs/>
          <w:sz w:val="28"/>
          <w:szCs w:val="28"/>
        </w:rPr>
      </w:pPr>
      <w:r w:rsidRPr="33953E4C">
        <w:rPr>
          <w:b/>
          <w:bCs/>
          <w:sz w:val="28"/>
          <w:szCs w:val="28"/>
        </w:rPr>
        <w:t>Innspill til Helsereformutvalget</w:t>
      </w:r>
    </w:p>
    <w:p w14:paraId="6ACF5943" w14:textId="2B059144" w:rsidR="00D32192" w:rsidRPr="00D32192" w:rsidRDefault="33953E4C" w:rsidP="00DB1C2A">
      <w:r>
        <w:t>Norge står overfor en aldrende befolkning, økende sykdomsbyrde og mangel på helsepersonell. Helsepersonellkommisjonen har slått fast at personellveksten ikke er bærekraftig, og at vi ikke kan bemanne oss ut av utfordringene.</w:t>
      </w:r>
    </w:p>
    <w:p w14:paraId="23229104" w14:textId="20B3B2FF" w:rsidR="00D32192" w:rsidRPr="00D32192" w:rsidRDefault="33953E4C" w:rsidP="00DB1C2A">
      <w:r>
        <w:t xml:space="preserve">Samtidig </w:t>
      </w:r>
      <w:r w:rsidR="00D45959">
        <w:t>har behovet for</w:t>
      </w:r>
      <w:r>
        <w:t xml:space="preserve"> </w:t>
      </w:r>
      <w:r w:rsidR="00394B4B">
        <w:t xml:space="preserve">satsing på </w:t>
      </w:r>
      <w:r>
        <w:t>sikkerhet og beredskap - også innen helse</w:t>
      </w:r>
      <w:r w:rsidR="00394B4B">
        <w:t xml:space="preserve"> – økt</w:t>
      </w:r>
      <w:r w:rsidR="00EB05B4">
        <w:t>.</w:t>
      </w:r>
      <w:r>
        <w:t xml:space="preserve"> </w:t>
      </w:r>
      <w:r w:rsidR="00002B5F">
        <w:t>Dette fører i sum til mindre økonomisk handlingsrom</w:t>
      </w:r>
      <w:r w:rsidR="00392FA4">
        <w:t xml:space="preserve"> innenfor de offentlige budsjettene, både kommunalt og statlig</w:t>
      </w:r>
      <w:r>
        <w:t>.</w:t>
      </w:r>
    </w:p>
    <w:p w14:paraId="31A18151" w14:textId="25BF9A82" w:rsidR="00D32192" w:rsidRPr="00D32192" w:rsidRDefault="33953E4C" w:rsidP="33953E4C">
      <w:r>
        <w:t>Det er behov for å bruke eksisterende kompetanse mer effektivt</w:t>
      </w:r>
      <w:r w:rsidR="00EB05B4">
        <w:t>. H</w:t>
      </w:r>
      <w:r>
        <w:t>er kan apotekene spille en rolle.</w:t>
      </w:r>
    </w:p>
    <w:p w14:paraId="7FE416B3" w14:textId="118ECF00" w:rsidR="00D32192" w:rsidRPr="00D32192" w:rsidRDefault="33953E4C" w:rsidP="00D32192">
      <w:pPr>
        <w:rPr>
          <w:b/>
          <w:bCs/>
        </w:rPr>
      </w:pPr>
      <w:r w:rsidRPr="33953E4C">
        <w:rPr>
          <w:b/>
          <w:bCs/>
        </w:rPr>
        <w:t>Utfordringer knyttet til legemiddelbruk</w:t>
      </w:r>
    </w:p>
    <w:p w14:paraId="309AF58F" w14:textId="52BD712A" w:rsidR="00B073F2" w:rsidRPr="00D32192" w:rsidRDefault="33953E4C" w:rsidP="00DB1C2A">
      <w:r>
        <w:t xml:space="preserve">Feil legemiddelbruk er en stor utfordring i helse- og omsorgstjenestene. Ifølge Helsedirektoratet koster legemiddelrelaterte hendelser spesialisthelsetjenesten alene rundt 10 milliarder kroner årlig. </w:t>
      </w:r>
      <w:r w:rsidR="09174E92">
        <w:t>Diakonhjemmet</w:t>
      </w:r>
      <w:r>
        <w:t xml:space="preserve"> sykehus har dokumentert at én av fem akuttinnleggelser skyldes legemidler pasienten allerede brukte før innleggelsen, og WHO anslår at 30–50 % av pasienter bruker legemidlene sine feil. </w:t>
      </w:r>
    </w:p>
    <w:p w14:paraId="57681C44" w14:textId="64494A86" w:rsidR="00B073F2" w:rsidRPr="00D32192" w:rsidRDefault="33953E4C" w:rsidP="33953E4C">
      <w:r>
        <w:t>Det er den eldre delen av befolkningen som bruker mest legemidler</w:t>
      </w:r>
      <w:r w:rsidR="4CE97AD7">
        <w:t>,</w:t>
      </w:r>
      <w:r>
        <w:t xml:space="preserve"> og det er denne delen av befolkningen som oftest opplever legemiddelrelaterte problemer. I 2040 </w:t>
      </w:r>
      <w:r w:rsidR="00AB739A">
        <w:t xml:space="preserve">vil </w:t>
      </w:r>
      <w:r>
        <w:t xml:space="preserve">det </w:t>
      </w:r>
      <w:r w:rsidR="00AB739A">
        <w:t xml:space="preserve">være </w:t>
      </w:r>
      <w:r>
        <w:t xml:space="preserve">over 400 000 flere innbyggere over 65 år enn i dag. </w:t>
      </w:r>
    </w:p>
    <w:p w14:paraId="6AECE156" w14:textId="2B1D4976" w:rsidR="00B073F2" w:rsidRPr="00D32192" w:rsidRDefault="33953E4C" w:rsidP="33953E4C">
      <w:r>
        <w:t>Legemiddelbruken og legemiddelutgiftene må ventes å øke kraftig. I 2025 brukes det legemidler for om lag 50 milliarder kroner, hvorav staten betaler ¾. Med flere eldre, flere tilgjengelige legemidler og høye forventninger til behandling med legemidler</w:t>
      </w:r>
      <w:r w:rsidR="008D4AC5">
        <w:t xml:space="preserve"> i befolkningen, </w:t>
      </w:r>
      <w:r>
        <w:t xml:space="preserve">vil det også følge mer feilbruk, alt annet likt. </w:t>
      </w:r>
    </w:p>
    <w:p w14:paraId="60B7034F" w14:textId="32235526" w:rsidR="00D32192" w:rsidRPr="00D32192" w:rsidRDefault="33953E4C" w:rsidP="00DB1C2A">
      <w:r>
        <w:t xml:space="preserve">Apotekene har en sentral rolle i å </w:t>
      </w:r>
      <w:r w:rsidR="793993B2">
        <w:t>forhindre</w:t>
      </w:r>
      <w:r w:rsidR="009D5E84">
        <w:t xml:space="preserve"> </w:t>
      </w:r>
      <w:r>
        <w:t>feil bruk av legemidler. Helsepersonell i apotek gir veiledning om riktig bruk, hvordan legemidlene virker, interaksjoner og bivirkninger</w:t>
      </w:r>
      <w:r w:rsidR="131CE3EF">
        <w:t>.</w:t>
      </w:r>
      <w:r w:rsidR="00B8084C">
        <w:t xml:space="preserve"> </w:t>
      </w:r>
      <w:r w:rsidR="3F0EAB54">
        <w:t>Apotekene</w:t>
      </w:r>
      <w:r>
        <w:t xml:space="preserve"> tilbyr tjenester som Medisinstart, Inhalasjonsveiledning og multidosepakking</w:t>
      </w:r>
      <w:r w:rsidR="7B46415D">
        <w:t xml:space="preserve">, </w:t>
      </w:r>
      <w:r w:rsidR="00B8084C">
        <w:t xml:space="preserve">- </w:t>
      </w:r>
      <w:r w:rsidR="06C82A20">
        <w:t xml:space="preserve">tjenester som alle skal </w:t>
      </w:r>
      <w:r w:rsidR="4F63ED57">
        <w:t xml:space="preserve">bidra </w:t>
      </w:r>
      <w:r w:rsidR="60D3F132">
        <w:t xml:space="preserve">til </w:t>
      </w:r>
      <w:r w:rsidR="649E640E">
        <w:t xml:space="preserve">bedret </w:t>
      </w:r>
      <w:r w:rsidR="02E01B24">
        <w:t xml:space="preserve">etterlevelse og </w:t>
      </w:r>
      <w:r w:rsidR="37CD474A">
        <w:t xml:space="preserve">riktigere </w:t>
      </w:r>
      <w:r w:rsidR="1637DEEF">
        <w:t>bruk.</w:t>
      </w:r>
      <w:r>
        <w:t xml:space="preserve"> </w:t>
      </w:r>
    </w:p>
    <w:p w14:paraId="181BEE3D" w14:textId="3C6309D1" w:rsidR="00D32192" w:rsidRPr="00D32192" w:rsidRDefault="2CD8A844" w:rsidP="00DB1C2A">
      <w:r>
        <w:t>Det</w:t>
      </w:r>
      <w:r w:rsidR="33953E4C">
        <w:t xml:space="preserve"> brukes svært lite ressurser på oppfølging av innbyggernes </w:t>
      </w:r>
      <w:r w:rsidR="00B8084C">
        <w:t>legemiddelbehandling</w:t>
      </w:r>
      <w:r w:rsidR="33953E4C">
        <w:t xml:space="preserve">: eksempelvis brukes det 1,1 milliarder kroner på inhalasjonslegemidler, men bare 5 millioner på </w:t>
      </w:r>
      <w:r w:rsidR="6D5F9E36">
        <w:t>I</w:t>
      </w:r>
      <w:r w:rsidR="33953E4C">
        <w:t>nhalasjonsveiledning i apotek</w:t>
      </w:r>
      <w:r w:rsidR="007D1073">
        <w:t>,</w:t>
      </w:r>
      <w:r w:rsidR="33953E4C">
        <w:t xml:space="preserve"> </w:t>
      </w:r>
      <w:r w:rsidR="0903DB92">
        <w:t xml:space="preserve">en </w:t>
      </w:r>
      <w:r w:rsidR="7DCFC025">
        <w:t xml:space="preserve">tjeneste som </w:t>
      </w:r>
      <w:r w:rsidR="33953E4C">
        <w:t xml:space="preserve">skal sikre at </w:t>
      </w:r>
      <w:r w:rsidR="007D1073">
        <w:t xml:space="preserve">pasientene </w:t>
      </w:r>
      <w:r w:rsidR="40E114E2">
        <w:t xml:space="preserve">bruker inhalatorer </w:t>
      </w:r>
      <w:r w:rsidR="6F14BA52">
        <w:t>riktig og får</w:t>
      </w:r>
      <w:r w:rsidR="33953E4C">
        <w:t xml:space="preserve"> best mulig effekt</w:t>
      </w:r>
      <w:r w:rsidR="007D1073">
        <w:t xml:space="preserve"> av legemidlene</w:t>
      </w:r>
      <w:r w:rsidR="33953E4C">
        <w:t>.</w:t>
      </w:r>
    </w:p>
    <w:p w14:paraId="0EC300F1" w14:textId="43BF2BCF" w:rsidR="00D32192" w:rsidRDefault="33953E4C" w:rsidP="00DB1C2A">
      <w:r>
        <w:t xml:space="preserve">Feilbruk av legemidler fører ikke bare til </w:t>
      </w:r>
      <w:r w:rsidR="6FFAF804">
        <w:t xml:space="preserve">manglende </w:t>
      </w:r>
      <w:r>
        <w:t>effekt</w:t>
      </w:r>
      <w:r w:rsidR="0CC2DD25">
        <w:t xml:space="preserve">. </w:t>
      </w:r>
      <w:r w:rsidR="4C95C1FA">
        <w:t>Feilbruk fører til</w:t>
      </w:r>
      <w:r>
        <w:t xml:space="preserve"> helseskader og redusert livskvalitet for den </w:t>
      </w:r>
      <w:r w:rsidR="00305739">
        <w:t>enkelte, innleggelser</w:t>
      </w:r>
      <w:r w:rsidR="77D5C55A">
        <w:t xml:space="preserve"> og</w:t>
      </w:r>
      <w:r>
        <w:t xml:space="preserve"> økt liggetid</w:t>
      </w:r>
      <w:r w:rsidR="007D1073">
        <w:t xml:space="preserve"> i sykehus</w:t>
      </w:r>
      <w:r>
        <w:t xml:space="preserve">, redusert deltakelse i arbeidslivet og andre effekter med store samfunnskostnader. </w:t>
      </w:r>
    </w:p>
    <w:p w14:paraId="66043666" w14:textId="4AA7C9F6" w:rsidR="00305739" w:rsidRDefault="00305739">
      <w:r>
        <w:br w:type="page"/>
      </w:r>
    </w:p>
    <w:p w14:paraId="4F112B13" w14:textId="391502C8" w:rsidR="00D32192" w:rsidRPr="00BB4ED9" w:rsidRDefault="00BB4ED9" w:rsidP="00D32192">
      <w:pPr>
        <w:rPr>
          <w:b/>
          <w:bCs/>
        </w:rPr>
      </w:pPr>
      <w:r w:rsidRPr="00BB4ED9">
        <w:rPr>
          <w:b/>
          <w:bCs/>
        </w:rPr>
        <w:lastRenderedPageBreak/>
        <w:t>Forebygging av uhelse</w:t>
      </w:r>
    </w:p>
    <w:p w14:paraId="2490EFCE" w14:textId="22CE5616" w:rsidR="00BB4ED9" w:rsidRDefault="0026422A" w:rsidP="00D32192">
      <w:r>
        <w:t xml:space="preserve">For å sikre </w:t>
      </w:r>
      <w:r w:rsidR="00E365CC">
        <w:t xml:space="preserve">en offentlig helsetjeneste av høy kvalitet i fremtiden, </w:t>
      </w:r>
      <w:r w:rsidR="00B82C3F">
        <w:t xml:space="preserve">er det nødvendig å redusere sykdomsbyrden i samfunnet. </w:t>
      </w:r>
      <w:r w:rsidR="00DF193B" w:rsidRPr="00DF193B">
        <w:t>Utfordringene den norske økonomien, og ikke minst helse- og omsorgstjenesten, står overfor er godt dokumentert i regjeringens perspektivmelding og utredningen til Helsepersonellkommisjonen. Offentlige utgifter øker mer enn inntektene, og knappheten på helsepersonell vil fortsette å øke. Effektiv forebygging av sykdom vil gi helsegevinster, men vil også innebære at flere kan stå i arbeid og bidra til samfunnets verdiskaping, samt å redusere presset på helse- og omsorgstjenesten.</w:t>
      </w:r>
    </w:p>
    <w:p w14:paraId="4D5B92FC" w14:textId="6A202F81" w:rsidR="005E2011" w:rsidRDefault="33953E4C" w:rsidP="00D32192">
      <w:r>
        <w:t>Vaksinering er et viktig og kostnadseffektivt tiltak for å forebygge sykdom (</w:t>
      </w:r>
      <w:hyperlink r:id="rId8" w:history="1">
        <w:r w:rsidR="69D33B5F" w:rsidRPr="69D33B5F">
          <w:rPr>
            <w:rStyle w:val="Hyperkobling"/>
          </w:rPr>
          <w:t xml:space="preserve">Oslo </w:t>
        </w:r>
        <w:proofErr w:type="spellStart"/>
        <w:r w:rsidR="69D33B5F" w:rsidRPr="69D33B5F">
          <w:rPr>
            <w:rStyle w:val="Hyperkobling"/>
          </w:rPr>
          <w:t>Economics</w:t>
        </w:r>
        <w:proofErr w:type="spellEnd"/>
        <w:r w:rsidR="69D33B5F" w:rsidRPr="69D33B5F">
          <w:rPr>
            <w:rStyle w:val="Hyperkobling"/>
          </w:rPr>
          <w:t xml:space="preserve"> </w:t>
        </w:r>
      </w:hyperlink>
      <w:r w:rsidR="69D33B5F">
        <w:t>og WHO).</w:t>
      </w:r>
      <w:r>
        <w:t xml:space="preserve"> Økt vaksinasjons</w:t>
      </w:r>
      <w:r w:rsidR="006246CE">
        <w:t>dekning</w:t>
      </w:r>
      <w:r>
        <w:t xml:space="preserve"> i voksenbefolkningen er viktig for å lette presset på helsetjenesten. FHI har foreslått å inkludere flere vaksiner i voksenvaksinasjonsprogr</w:t>
      </w:r>
      <w:r w:rsidR="006246CE">
        <w:t>a</w:t>
      </w:r>
      <w:r>
        <w:t xml:space="preserve">mmet uten at dette har blitt prioritert av helsemyndighetene. Vaksinasjonsdekningen er </w:t>
      </w:r>
      <w:r w:rsidR="1D8AD460">
        <w:t>ikke på</w:t>
      </w:r>
      <w:r>
        <w:t xml:space="preserve"> målsatt nivå i den voksne befolkningen</w:t>
      </w:r>
      <w:r w:rsidR="003F0ED2">
        <w:t>.</w:t>
      </w:r>
      <w:r>
        <w:t xml:space="preserve"> </w:t>
      </w:r>
      <w:r w:rsidR="0092333A">
        <w:t xml:space="preserve">Samtidig har </w:t>
      </w:r>
      <w:r>
        <w:t xml:space="preserve">WHO definert både motstand mot vaksinering i befolkningen og utvikling av </w:t>
      </w:r>
      <w:proofErr w:type="spellStart"/>
      <w:r>
        <w:t>antibiotikaresistens</w:t>
      </w:r>
      <w:proofErr w:type="spellEnd"/>
      <w:r>
        <w:t xml:space="preserve"> som globale helsetrusler.</w:t>
      </w:r>
      <w:r w:rsidR="5D627BC4">
        <w:t xml:space="preserve"> </w:t>
      </w:r>
      <w:r w:rsidR="516DC81B">
        <w:t xml:space="preserve">Prioritering av vaksinasjon er </w:t>
      </w:r>
      <w:r w:rsidR="0FF096E4">
        <w:t xml:space="preserve">et </w:t>
      </w:r>
      <w:r w:rsidR="02E0AF66">
        <w:t xml:space="preserve">svært viktig </w:t>
      </w:r>
      <w:r w:rsidR="392D06EC">
        <w:t>forebyggende tiltak</w:t>
      </w:r>
      <w:r w:rsidR="00C47D4A">
        <w:t xml:space="preserve"> som bør prioriteres nå</w:t>
      </w:r>
      <w:r w:rsidR="5F2A4FFD">
        <w:t>.</w:t>
      </w:r>
    </w:p>
    <w:p w14:paraId="49FC63EA" w14:textId="06702CE9" w:rsidR="00C16F86" w:rsidRDefault="33953E4C" w:rsidP="00D32192">
      <w:r>
        <w:t xml:space="preserve">I 2025 setter apotekene </w:t>
      </w:r>
      <w:r w:rsidR="003F0ED2">
        <w:t>omkring en</w:t>
      </w:r>
      <w:r>
        <w:t xml:space="preserve"> halv million vaksiner, både influensa- og andre vaksiner. Apotekene er lett tilgjengelige for befolkningen og undersøkelser viser høy tilfredshet med vaksinasjonstjenesten i apotek. Likevel er ikke apotekene inkludert som en viktig aktør i vaksinasjonsarbeidet.  </w:t>
      </w:r>
    </w:p>
    <w:p w14:paraId="5C23D536" w14:textId="4D2C1484" w:rsidR="003F5F3F" w:rsidRDefault="33953E4C" w:rsidP="00D32192">
      <w:r>
        <w:t>En reduksjon i forekomsten av ikke-smittsomme sykdommer vil være vesentlig for å begrense befolkningens behov for behandling både i primær- og spesialisthelsetjenesten. Primærforebygging som kostholdsråd og fysisk aktivitet er viktig, men kunnskapen om helse og bety</w:t>
      </w:r>
      <w:r w:rsidR="3839DC6F">
        <w:t>d</w:t>
      </w:r>
      <w:r w:rsidR="007F3DF2">
        <w:t>n</w:t>
      </w:r>
      <w:r w:rsidR="3839DC6F">
        <w:t>ingen</w:t>
      </w:r>
      <w:r>
        <w:t xml:space="preserve"> av forebygging må bedres i befolkningen. Når </w:t>
      </w:r>
      <w:r w:rsidR="00F6220D">
        <w:t xml:space="preserve">hver fjerde </w:t>
      </w:r>
      <w:r w:rsidR="00421A94">
        <w:t>10-12-åring</w:t>
      </w:r>
      <w:r>
        <w:t xml:space="preserve"> bruker </w:t>
      </w:r>
      <w:proofErr w:type="spellStart"/>
      <w:r>
        <w:t>paracetamo</w:t>
      </w:r>
      <w:r w:rsidR="00421A94">
        <w:t>l</w:t>
      </w:r>
      <w:proofErr w:type="spellEnd"/>
      <w:r>
        <w:t xml:space="preserve"> </w:t>
      </w:r>
      <w:r w:rsidR="00421A94">
        <w:t xml:space="preserve">minst </w:t>
      </w:r>
      <w:r>
        <w:t>ukentlig</w:t>
      </w:r>
      <w:r w:rsidR="00421A94">
        <w:t>,</w:t>
      </w:r>
      <w:r>
        <w:t xml:space="preserve"> er det en indikasjon om at vi i samfunnet har utfordringer med holdningene </w:t>
      </w:r>
      <w:r w:rsidR="007F3DF2">
        <w:t xml:space="preserve">både til helse og </w:t>
      </w:r>
      <w:r>
        <w:t xml:space="preserve">til legemiddelbruk. </w:t>
      </w:r>
    </w:p>
    <w:p w14:paraId="36125E3A" w14:textId="4EDBC07B" w:rsidR="003F5F3F" w:rsidRDefault="33953E4C" w:rsidP="00D32192">
      <w:r>
        <w:t xml:space="preserve">Sekundærforebygging ved riktig bruk av legemidler, er også en avgjørende faktor. Apotekenes mulige roller i både primær- og sekundærforebygging må utredes. </w:t>
      </w:r>
    </w:p>
    <w:p w14:paraId="0548DC9F" w14:textId="4FD9BE3D" w:rsidR="00DA2AD3" w:rsidRPr="00DC0535" w:rsidRDefault="00DC0535" w:rsidP="00D32192">
      <w:pPr>
        <w:rPr>
          <w:b/>
          <w:bCs/>
        </w:rPr>
      </w:pPr>
      <w:r w:rsidRPr="00DC0535">
        <w:rPr>
          <w:b/>
          <w:bCs/>
        </w:rPr>
        <w:t>Styrking av primærhelsetjenesten</w:t>
      </w:r>
    </w:p>
    <w:p w14:paraId="4D4A9388" w14:textId="4FC46051" w:rsidR="00DC0535" w:rsidRDefault="01410BE8" w:rsidP="00D32192">
      <w:r>
        <w:t>Fastlegeordningen er grunnmuren i primærhelsetjenesten. Selv om ordningen vesentlig er styrket de siste årene, vil fastlegene fortsatt være under press og presset vil øke ytterligere med en økende eldre befolkning. For å øke bærekraften i primærhelsetjenesten, og hindre overforbruk av spesialisthelsetjenesten, må de ulike helseprofesjonene i primærhelsetjenesten brukes effektivt. Oppgavedelingen må gjennomgås, med sikte på behandling på lavest effektive omsorgsnivå, og det må etableres gode og effektive dialogløsninger som sikrer god informasjonsflyt.</w:t>
      </w:r>
      <w:r w:rsidR="001774AA">
        <w:t xml:space="preserve"> Apotekenes </w:t>
      </w:r>
      <w:r w:rsidR="001774AA">
        <w:lastRenderedPageBreak/>
        <w:t xml:space="preserve">systemløsninger </w:t>
      </w:r>
      <w:r w:rsidR="00BE15F0">
        <w:t xml:space="preserve">og helsepersonellet i apotek bør </w:t>
      </w:r>
      <w:proofErr w:type="gramStart"/>
      <w:r w:rsidR="00BE15F0">
        <w:t>integreres</w:t>
      </w:r>
      <w:proofErr w:type="gramEnd"/>
      <w:r w:rsidR="00BE15F0">
        <w:t xml:space="preserve"> bedre i myndighetenes øvrige systemløsninger.</w:t>
      </w:r>
    </w:p>
    <w:p w14:paraId="2D30A461" w14:textId="656054BC" w:rsidR="00AE1DBD" w:rsidRDefault="006F1D3C" w:rsidP="00D32192">
      <w:r>
        <w:t xml:space="preserve">Det er mange plager og lidelser som ikke er avhengig av </w:t>
      </w:r>
      <w:r w:rsidR="00117FE9">
        <w:t xml:space="preserve">diagnostisering </w:t>
      </w:r>
      <w:r w:rsidR="00345607">
        <w:t>og behandling hos</w:t>
      </w:r>
      <w:r w:rsidR="00117FE9">
        <w:t xml:space="preserve"> fastlegen, men der pasienten i dag likevel oppsøker fastlegen. </w:t>
      </w:r>
      <w:r w:rsidR="00556919">
        <w:t xml:space="preserve">Sykepleiere og annet helsepersonell i kommunene </w:t>
      </w:r>
      <w:r w:rsidR="00D61440">
        <w:t xml:space="preserve">sørger i dag for en viss siling, men </w:t>
      </w:r>
      <w:r w:rsidR="732997CE">
        <w:t>det</w:t>
      </w:r>
      <w:r w:rsidR="00BF3303">
        <w:t xml:space="preserve"> </w:t>
      </w:r>
      <w:r w:rsidR="00D61440">
        <w:t xml:space="preserve">er </w:t>
      </w:r>
      <w:r w:rsidR="732997CE">
        <w:t>rom for</w:t>
      </w:r>
      <w:r w:rsidR="00394746">
        <w:t xml:space="preserve"> å </w:t>
      </w:r>
      <w:r w:rsidR="732997CE">
        <w:t>effektivisere og iverksette tiltak slik at flere helseplager løses andre steder enn hos fastlegen. I</w:t>
      </w:r>
      <w:r w:rsidR="00394746">
        <w:t xml:space="preserve"> en </w:t>
      </w:r>
      <w:r w:rsidR="732997CE">
        <w:t>rekke land har man innført standardiserte tjenester i apotek som et tiltak for å avlaste fastlegene</w:t>
      </w:r>
      <w:r w:rsidR="35C5DFB8">
        <w:t xml:space="preserve"> </w:t>
      </w:r>
      <w:r w:rsidR="4007896D">
        <w:t xml:space="preserve">og sikre </w:t>
      </w:r>
      <w:r w:rsidR="28263E4B">
        <w:t>befolkningen lettere</w:t>
      </w:r>
      <w:r w:rsidR="59FC313E">
        <w:t xml:space="preserve"> tilgang til god </w:t>
      </w:r>
      <w:r w:rsidR="42E2F30B">
        <w:t>behandling</w:t>
      </w:r>
      <w:r w:rsidR="00BE15F0">
        <w:t xml:space="preserve"> ved definerte plager og lidelser</w:t>
      </w:r>
      <w:r w:rsidR="42E2F30B">
        <w:t>.</w:t>
      </w:r>
    </w:p>
    <w:p w14:paraId="6439A6F9" w14:textId="43CFB0F5" w:rsidR="007E61B6" w:rsidRDefault="008C1286" w:rsidP="00D32192">
      <w:r>
        <w:t>A</w:t>
      </w:r>
      <w:r w:rsidR="16D2D9ED">
        <w:t>potekene</w:t>
      </w:r>
      <w:r w:rsidR="002A12C3">
        <w:t xml:space="preserve"> (unntatt sykehusapotekene)</w:t>
      </w:r>
      <w:r w:rsidR="007E61B6">
        <w:t xml:space="preserve"> er </w:t>
      </w:r>
      <w:r w:rsidR="16D2D9ED">
        <w:t>en del av primærhelsetjenesten</w:t>
      </w:r>
      <w:r w:rsidR="007E61B6">
        <w:t xml:space="preserve">, men </w:t>
      </w:r>
      <w:r w:rsidR="16D2D9ED">
        <w:t xml:space="preserve">apotekene </w:t>
      </w:r>
      <w:r w:rsidR="007E61B6">
        <w:t>er løst tilkn</w:t>
      </w:r>
      <w:r w:rsidR="00F27AD1">
        <w:t xml:space="preserve">yttet kommunehelsetjenesten. Dette gjør det mer krevende </w:t>
      </w:r>
      <w:r w:rsidR="005F7A77">
        <w:t xml:space="preserve">å </w:t>
      </w:r>
      <w:r w:rsidR="001F397D">
        <w:t xml:space="preserve">bruke helsepersonellet i apotek som en integrert del av </w:t>
      </w:r>
      <w:r w:rsidR="00D66301">
        <w:t xml:space="preserve">primærhelsetjenesten. </w:t>
      </w:r>
      <w:r w:rsidR="00D147D0">
        <w:t xml:space="preserve">Om lag 7 000 helsepersonell blir dermed </w:t>
      </w:r>
      <w:r w:rsidR="000D7504">
        <w:t xml:space="preserve">stående på sidelinjen, mens </w:t>
      </w:r>
      <w:r w:rsidR="00916F4F">
        <w:t xml:space="preserve">kommunehelsetjenesten opplever stadig sterkere press på sine tjenester. </w:t>
      </w:r>
      <w:r w:rsidR="00077A5A">
        <w:t xml:space="preserve">Det finnes ingen nasjonale modeller for offentlig-privat samarbeid på dette området, som kunne gjort at flere </w:t>
      </w:r>
      <w:r w:rsidR="00D07F60">
        <w:t xml:space="preserve">helseproblemer kunne blitt løst i apotek. </w:t>
      </w:r>
    </w:p>
    <w:p w14:paraId="582D2485" w14:textId="2E7F5172" w:rsidR="00D07F60" w:rsidRPr="00E9442C" w:rsidRDefault="00E9442C" w:rsidP="00D32192">
      <w:pPr>
        <w:rPr>
          <w:b/>
          <w:bCs/>
        </w:rPr>
      </w:pPr>
      <w:r w:rsidRPr="00E9442C">
        <w:rPr>
          <w:b/>
          <w:bCs/>
        </w:rPr>
        <w:t>Større behov for helseberedskap</w:t>
      </w:r>
    </w:p>
    <w:p w14:paraId="6A282880" w14:textId="20300109" w:rsidR="00E9442C" w:rsidRDefault="364DBD70" w:rsidP="00D32192">
      <w:r>
        <w:t>Under pandemien ble det tydelig at helseberedskapen i Norge hadde store mangler</w:t>
      </w:r>
      <w:r w:rsidR="00904C37">
        <w:t>.</w:t>
      </w:r>
      <w:r>
        <w:t xml:space="preserve"> Håndteringen av pandemien er grundig evaluert</w:t>
      </w:r>
      <w:r w:rsidR="0384CB00">
        <w:t>,</w:t>
      </w:r>
      <w:r>
        <w:t xml:space="preserve"> og det er definert flere forbedringsområder</w:t>
      </w:r>
      <w:r w:rsidR="42F9AF15">
        <w:t>. E</w:t>
      </w:r>
      <w:r>
        <w:t xml:space="preserve">n rekke tiltak er iverksatt både som følge av </w:t>
      </w:r>
      <w:r w:rsidR="004214BC">
        <w:t>evalueringene</w:t>
      </w:r>
      <w:r>
        <w:t xml:space="preserve"> og som følge av helseberedskapsmeldingen.</w:t>
      </w:r>
    </w:p>
    <w:p w14:paraId="4D921C3C" w14:textId="3B9FA39D" w:rsidR="00AC5159" w:rsidRPr="00904C37" w:rsidRDefault="364DBD70" w:rsidP="00D32192">
      <w:r>
        <w:t>Apotekene er representert i den nasjonale privat</w:t>
      </w:r>
      <w:r w:rsidR="0068110E">
        <w:t>/</w:t>
      </w:r>
      <w:r>
        <w:t xml:space="preserve"> offentlig samarbeidsgruppen som skal bidra i arbeidet for å sikre legemiddelberedskapen nasjonalt, men lokalt i den enkelte kommune er apotek i svært begrenset grad involvert i det kommunale helseberedskapsarbeidet.</w:t>
      </w:r>
    </w:p>
    <w:p w14:paraId="51DEE9DE" w14:textId="60EC2341" w:rsidR="00D32192" w:rsidRPr="00D32192" w:rsidRDefault="00AC5159" w:rsidP="00D32192">
      <w:pPr>
        <w:rPr>
          <w:b/>
          <w:bCs/>
        </w:rPr>
      </w:pPr>
      <w:r>
        <w:rPr>
          <w:b/>
          <w:bCs/>
        </w:rPr>
        <w:t>Erfaringer fra utlandet</w:t>
      </w:r>
    </w:p>
    <w:p w14:paraId="6FBEC98E" w14:textId="77777777" w:rsidR="00D32192" w:rsidRPr="00D32192" w:rsidRDefault="00D32192" w:rsidP="00D32192">
      <w:r w:rsidRPr="00D32192">
        <w:t xml:space="preserve">Flere land har allerede tatt grep for å </w:t>
      </w:r>
      <w:proofErr w:type="gramStart"/>
      <w:r w:rsidRPr="00D32192">
        <w:t>integrere</w:t>
      </w:r>
      <w:proofErr w:type="gramEnd"/>
      <w:r w:rsidRPr="00D32192">
        <w:t xml:space="preserve"> apotekene bedre i helsetjenesten:</w:t>
      </w:r>
    </w:p>
    <w:p w14:paraId="0547399C" w14:textId="531E2163" w:rsidR="00D32192" w:rsidRPr="00D32192" w:rsidRDefault="00D32192" w:rsidP="00D32192">
      <w:pPr>
        <w:numPr>
          <w:ilvl w:val="0"/>
          <w:numId w:val="6"/>
        </w:numPr>
      </w:pPr>
      <w:r w:rsidRPr="00D32192">
        <w:rPr>
          <w:b/>
          <w:bCs/>
        </w:rPr>
        <w:t>Storbritannia</w:t>
      </w:r>
      <w:r w:rsidR="6A0B4C33" w:rsidRPr="6A0B4C33">
        <w:rPr>
          <w:b/>
          <w:bCs/>
        </w:rPr>
        <w:t xml:space="preserve">, Canada, </w:t>
      </w:r>
      <w:r w:rsidR="24425D9B" w:rsidRPr="24425D9B">
        <w:rPr>
          <w:b/>
          <w:bCs/>
        </w:rPr>
        <w:t>Australia</w:t>
      </w:r>
      <w:r w:rsidR="6A0B4C33" w:rsidRPr="6A0B4C33">
        <w:rPr>
          <w:b/>
          <w:bCs/>
        </w:rPr>
        <w:t>, Sveits og Frankrike</w:t>
      </w:r>
      <w:r w:rsidRPr="00D32192">
        <w:t xml:space="preserve"> har innført modellen </w:t>
      </w:r>
      <w:r w:rsidRPr="00D32192">
        <w:rPr>
          <w:i/>
          <w:iCs/>
        </w:rPr>
        <w:t>Pharmacy First</w:t>
      </w:r>
      <w:r w:rsidRPr="00D32192">
        <w:t xml:space="preserve">, der pasienter med lette </w:t>
      </w:r>
      <w:r w:rsidR="6A0B4C33">
        <w:t xml:space="preserve">definerte </w:t>
      </w:r>
      <w:r w:rsidRPr="00D32192">
        <w:t>helseplager får hjelp direkte i apoteket</w:t>
      </w:r>
      <w:r w:rsidR="6A0B4C33">
        <w:t xml:space="preserve"> uten å måtte oppsøke lege. Tjenesten</w:t>
      </w:r>
      <w:r w:rsidRPr="00D32192">
        <w:t xml:space="preserve"> frigjør tid hos leger og har blitt et populært</w:t>
      </w:r>
      <w:r w:rsidR="5C61999B">
        <w:t>,</w:t>
      </w:r>
      <w:r w:rsidRPr="00D32192">
        <w:t xml:space="preserve"> tidsbesparende</w:t>
      </w:r>
      <w:r w:rsidR="1415EAAA">
        <w:t xml:space="preserve"> </w:t>
      </w:r>
      <w:r w:rsidR="6E28CA70">
        <w:t xml:space="preserve">og </w:t>
      </w:r>
      <w:r w:rsidR="405ACA42">
        <w:t>kostnadseffektivt tilbud.</w:t>
      </w:r>
      <w:r w:rsidR="6A0B4C33">
        <w:t xml:space="preserve"> Det varierer litt mellom landene hvilke tjenester som inngår.</w:t>
      </w:r>
    </w:p>
    <w:p w14:paraId="0F630D3D" w14:textId="74ACB830" w:rsidR="48D7A413" w:rsidRDefault="48D7A413" w:rsidP="00497C04">
      <w:pPr>
        <w:numPr>
          <w:ilvl w:val="0"/>
          <w:numId w:val="6"/>
        </w:numPr>
      </w:pPr>
      <w:r w:rsidRPr="48D7A413">
        <w:rPr>
          <w:b/>
          <w:bCs/>
        </w:rPr>
        <w:t xml:space="preserve">Et stort antall land </w:t>
      </w:r>
      <w:r w:rsidRPr="00904C37">
        <w:t>har innf</w:t>
      </w:r>
      <w:r w:rsidRPr="00904C37">
        <w:rPr>
          <w:rFonts w:hint="eastAsia"/>
        </w:rPr>
        <w:t>ø</w:t>
      </w:r>
      <w:r w:rsidRPr="00904C37">
        <w:t>rt vaksinasjonstjenester i apotek. Farmas</w:t>
      </w:r>
      <w:r w:rsidRPr="00904C37">
        <w:rPr>
          <w:rFonts w:hint="eastAsia"/>
        </w:rPr>
        <w:t>ø</w:t>
      </w:r>
      <w:r w:rsidRPr="00904C37">
        <w:t>yter i apotekene er gitt rekvireringsrett, og helsepersonellet setter et stort antall vaksiner i tr</w:t>
      </w:r>
      <w:r w:rsidRPr="00904C37">
        <w:rPr>
          <w:rFonts w:hint="eastAsia"/>
        </w:rPr>
        <w:t>å</w:t>
      </w:r>
      <w:r w:rsidRPr="00904C37">
        <w:t>d med de nasjonale retningslinjene for vaksinasjon.</w:t>
      </w:r>
      <w:r>
        <w:t xml:space="preserve"> </w:t>
      </w:r>
      <w:r w:rsidR="044CFEDD">
        <w:t xml:space="preserve">Et eksempel er Frankrike der farmasøytene kan rekvirere alle </w:t>
      </w:r>
      <w:r w:rsidR="2CA43A67">
        <w:t>ikke-</w:t>
      </w:r>
      <w:r w:rsidR="2F2FEF98">
        <w:t xml:space="preserve">levende vaksiner og </w:t>
      </w:r>
      <w:r w:rsidR="59211239">
        <w:t xml:space="preserve">vaksinere i tråd med </w:t>
      </w:r>
      <w:r w:rsidR="1FEEA4AE">
        <w:t xml:space="preserve">nasjonale </w:t>
      </w:r>
      <w:r w:rsidR="3E24381D">
        <w:t xml:space="preserve">helsemyndigheters </w:t>
      </w:r>
      <w:r w:rsidR="786924C1">
        <w:t>anbefalinger.</w:t>
      </w:r>
    </w:p>
    <w:p w14:paraId="0903C188" w14:textId="45F3C24F" w:rsidR="00D32192" w:rsidRPr="00D32192" w:rsidRDefault="00D32192" w:rsidP="6A0B4C33">
      <w:pPr>
        <w:numPr>
          <w:ilvl w:val="0"/>
          <w:numId w:val="6"/>
        </w:numPr>
      </w:pPr>
      <w:r w:rsidRPr="00D32192">
        <w:lastRenderedPageBreak/>
        <w:t>I Norge har apotekene et uutnyttet potensial. Kompetansen til over 4 000 universitetsutdannede farmasøyter kan brukes mer effektivt til å yte helsetjenester. Apotekene er tilgjengelige over hele landet, har lange åpningstider og møter pasientene uten timebestilling. Dette gjør dem ideelle som førstelinjeaktør i helsetjenesten.</w:t>
      </w:r>
    </w:p>
    <w:p w14:paraId="7760F652" w14:textId="1298E62B" w:rsidR="00D32192" w:rsidRPr="00D32192" w:rsidRDefault="00D32192" w:rsidP="00962B9C">
      <w:pPr>
        <w:pStyle w:val="Listeavsnitt"/>
        <w:numPr>
          <w:ilvl w:val="0"/>
          <w:numId w:val="6"/>
        </w:numPr>
      </w:pPr>
      <w:r w:rsidRPr="00D32192">
        <w:t>Apotekforeningen har foreslått å innføre en standardisert tjeneste der farmasøyter følger opp pasienter som bruker fem eller flere legemidler</w:t>
      </w:r>
      <w:r w:rsidR="5262E2E9">
        <w:t xml:space="preserve"> etter dansk modell (</w:t>
      </w:r>
      <w:r w:rsidR="5262E2E9" w:rsidRPr="00962B9C">
        <w:rPr>
          <w:b/>
          <w:bCs/>
        </w:rPr>
        <w:t>Medisinsamtale</w:t>
      </w:r>
      <w:r w:rsidR="5262E2E9">
        <w:t>).</w:t>
      </w:r>
      <w:r w:rsidRPr="00D32192">
        <w:t xml:space="preserve"> Dette kan bidra til å redusere feilbruk, forbedre behandlingsresultater og frigjøre kapasitet i resten av helsetjenesten.</w:t>
      </w:r>
    </w:p>
    <w:p w14:paraId="5DD6A07F" w14:textId="1D0D4105" w:rsidR="00D32192" w:rsidRPr="00D32192" w:rsidRDefault="00D32192" w:rsidP="00D32192"/>
    <w:p w14:paraId="65F34BFA" w14:textId="77777777" w:rsidR="0046512B" w:rsidRDefault="00D32192" w:rsidP="00D32192">
      <w:pPr>
        <w:rPr>
          <w:b/>
          <w:bCs/>
        </w:rPr>
      </w:pPr>
      <w:r w:rsidRPr="00D32192">
        <w:rPr>
          <w:b/>
          <w:bCs/>
        </w:rPr>
        <w:br/>
      </w:r>
    </w:p>
    <w:p w14:paraId="392F6D7A" w14:textId="2E36AAD8" w:rsidR="003E1936" w:rsidRPr="003E1936" w:rsidRDefault="003E1936" w:rsidP="003E1936">
      <w:pPr>
        <w:rPr>
          <w:b/>
          <w:bCs/>
        </w:rPr>
      </w:pPr>
      <w:r>
        <w:rPr>
          <w:b/>
          <w:bCs/>
        </w:rPr>
        <w:t xml:space="preserve">Kilder </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5"/>
        <w:gridCol w:w="3827"/>
      </w:tblGrid>
      <w:tr w:rsidR="003E1936" w:rsidRPr="003E1936" w14:paraId="1EB4DEB7" w14:textId="77777777" w:rsidTr="00497C04">
        <w:trPr>
          <w:tblHeader/>
          <w:tblCellSpacing w:w="15" w:type="dxa"/>
        </w:trPr>
        <w:tc>
          <w:tcPr>
            <w:tcW w:w="5200" w:type="dxa"/>
            <w:vAlign w:val="center"/>
            <w:hideMark/>
          </w:tcPr>
          <w:p w14:paraId="6B87AC52" w14:textId="12A296BE" w:rsidR="003E1936" w:rsidRPr="003E1936" w:rsidRDefault="003E1936" w:rsidP="003E1936">
            <w:pPr>
              <w:rPr>
                <w:b/>
                <w:bCs/>
              </w:rPr>
            </w:pPr>
          </w:p>
        </w:tc>
        <w:tc>
          <w:tcPr>
            <w:tcW w:w="3782" w:type="dxa"/>
            <w:vAlign w:val="center"/>
            <w:hideMark/>
          </w:tcPr>
          <w:p w14:paraId="4EEABF2C" w14:textId="77777777" w:rsidR="003E1936" w:rsidRPr="003E1936" w:rsidRDefault="003E1936" w:rsidP="003E1936">
            <w:pPr>
              <w:rPr>
                <w:b/>
                <w:bCs/>
              </w:rPr>
            </w:pPr>
            <w:r w:rsidRPr="003E1936">
              <w:rPr>
                <w:b/>
                <w:bCs/>
              </w:rPr>
              <w:t>Kilde</w:t>
            </w:r>
          </w:p>
        </w:tc>
      </w:tr>
      <w:tr w:rsidR="0073593E" w:rsidRPr="003E1936" w14:paraId="45CBDBC7" w14:textId="77777777" w:rsidTr="00497C04">
        <w:trPr>
          <w:tblCellSpacing w:w="15" w:type="dxa"/>
        </w:trPr>
        <w:tc>
          <w:tcPr>
            <w:tcW w:w="5200" w:type="dxa"/>
            <w:vAlign w:val="center"/>
          </w:tcPr>
          <w:p w14:paraId="614F2037" w14:textId="0DEF5E4D" w:rsidR="0073593E" w:rsidRPr="003E1936" w:rsidRDefault="0073593E" w:rsidP="003E1936">
            <w:r>
              <w:t>Apotekenes rolle i helsetjenesten i Europa</w:t>
            </w:r>
          </w:p>
        </w:tc>
        <w:tc>
          <w:tcPr>
            <w:tcW w:w="3782" w:type="dxa"/>
            <w:vAlign w:val="center"/>
          </w:tcPr>
          <w:p w14:paraId="3393BD24" w14:textId="447D93F6" w:rsidR="0073593E" w:rsidRDefault="0073593E" w:rsidP="003E1936">
            <w:hyperlink r:id="rId9" w:history="1">
              <w:r w:rsidRPr="0007112B">
                <w:rPr>
                  <w:rStyle w:val="Hyperkobling"/>
                </w:rPr>
                <w:t>https://www.thelancet.com/journals/lanepe/article/PIIS2666-7762(24)00255-2/fulltext</w:t>
              </w:r>
            </w:hyperlink>
            <w:r>
              <w:t xml:space="preserve"> </w:t>
            </w:r>
          </w:p>
        </w:tc>
      </w:tr>
      <w:tr w:rsidR="0073593E" w:rsidRPr="003E1936" w14:paraId="79149741" w14:textId="77777777" w:rsidTr="00FD2CB5">
        <w:trPr>
          <w:tblCellSpacing w:w="15" w:type="dxa"/>
        </w:trPr>
        <w:tc>
          <w:tcPr>
            <w:tcW w:w="5200" w:type="dxa"/>
            <w:vAlign w:val="center"/>
            <w:hideMark/>
          </w:tcPr>
          <w:p w14:paraId="159FBCF4" w14:textId="77777777" w:rsidR="0073593E" w:rsidRPr="003E1936" w:rsidRDefault="0073593E" w:rsidP="00FD2CB5">
            <w:r w:rsidRPr="003E1936">
              <w:t>Norge har en aldrende befolkning, økende sykdomsbyrde og mangel på helsepersonell</w:t>
            </w:r>
          </w:p>
        </w:tc>
        <w:tc>
          <w:tcPr>
            <w:tcW w:w="3782" w:type="dxa"/>
            <w:vAlign w:val="center"/>
            <w:hideMark/>
          </w:tcPr>
          <w:p w14:paraId="2C209583" w14:textId="77777777" w:rsidR="0073593E" w:rsidRPr="003E1936" w:rsidRDefault="0073593E" w:rsidP="00FD2CB5">
            <w:hyperlink r:id="rId10" w:history="1">
              <w:r w:rsidRPr="0007112B">
                <w:rPr>
                  <w:rStyle w:val="Hyperkobling"/>
                </w:rPr>
                <w:t>https://www.regjeringen.no/no/dokumenter/nou-2023-4/id2961552/</w:t>
              </w:r>
            </w:hyperlink>
            <w:r>
              <w:t xml:space="preserve"> </w:t>
            </w:r>
          </w:p>
        </w:tc>
      </w:tr>
      <w:tr w:rsidR="003E1936" w:rsidRPr="003E1936" w14:paraId="44B9553D" w14:textId="77777777" w:rsidTr="00497C04">
        <w:trPr>
          <w:tblCellSpacing w:w="15" w:type="dxa"/>
        </w:trPr>
        <w:tc>
          <w:tcPr>
            <w:tcW w:w="5200" w:type="dxa"/>
            <w:vAlign w:val="center"/>
            <w:hideMark/>
          </w:tcPr>
          <w:p w14:paraId="2A6600AB" w14:textId="77777777" w:rsidR="003E1936" w:rsidRPr="003E1936" w:rsidRDefault="003E1936" w:rsidP="003E1936">
            <w:r w:rsidRPr="003E1936">
              <w:t>Personellveksten i helse- og omsorgstjenesten er ikke bærekraftig</w:t>
            </w:r>
          </w:p>
        </w:tc>
        <w:tc>
          <w:tcPr>
            <w:tcW w:w="3782" w:type="dxa"/>
            <w:vAlign w:val="center"/>
            <w:hideMark/>
          </w:tcPr>
          <w:p w14:paraId="26346FFF" w14:textId="38D8A36C" w:rsidR="003E1936" w:rsidRPr="003E1936" w:rsidRDefault="00A510D4" w:rsidP="003E1936">
            <w:hyperlink r:id="rId11" w:history="1">
              <w:r w:rsidRPr="0007112B">
                <w:rPr>
                  <w:rStyle w:val="Hyperkobling"/>
                </w:rPr>
                <w:t>https://www.regjeringen.no/no/dokumenter/nou-2023-4/id2961552/</w:t>
              </w:r>
            </w:hyperlink>
            <w:r>
              <w:t xml:space="preserve"> </w:t>
            </w:r>
          </w:p>
        </w:tc>
      </w:tr>
      <w:tr w:rsidR="003E1936" w:rsidRPr="003E1936" w14:paraId="466DF675" w14:textId="77777777" w:rsidTr="00497C04">
        <w:trPr>
          <w:tblCellSpacing w:w="15" w:type="dxa"/>
        </w:trPr>
        <w:tc>
          <w:tcPr>
            <w:tcW w:w="5200" w:type="dxa"/>
            <w:vAlign w:val="center"/>
            <w:hideMark/>
          </w:tcPr>
          <w:p w14:paraId="1507E991" w14:textId="77777777" w:rsidR="003E1936" w:rsidRPr="003E1936" w:rsidRDefault="003E1936" w:rsidP="003E1936">
            <w:r w:rsidRPr="003E1936">
              <w:t>Legemiddelrelaterte problemer er utbredt blant eldre</w:t>
            </w:r>
          </w:p>
        </w:tc>
        <w:tc>
          <w:tcPr>
            <w:tcW w:w="3782" w:type="dxa"/>
            <w:vAlign w:val="center"/>
            <w:hideMark/>
          </w:tcPr>
          <w:p w14:paraId="6B98226F" w14:textId="77777777" w:rsidR="003E1936" w:rsidRPr="003E1936" w:rsidRDefault="003E1936" w:rsidP="003E1936">
            <w:hyperlink r:id="rId12" w:history="1">
              <w:r w:rsidRPr="003E1936">
                <w:rPr>
                  <w:rStyle w:val="Hyperkobling"/>
                </w:rPr>
                <w:t>https://www.helsebiblioteket.no/innhold/omsorgsbiblioteket/oppsummeringer/legemiddelbruk-og-pasientsikkerhet</w:t>
              </w:r>
            </w:hyperlink>
          </w:p>
        </w:tc>
      </w:tr>
      <w:tr w:rsidR="003E1936" w:rsidRPr="003E1936" w14:paraId="6C491597" w14:textId="77777777" w:rsidTr="00497C04">
        <w:trPr>
          <w:tblCellSpacing w:w="15" w:type="dxa"/>
        </w:trPr>
        <w:tc>
          <w:tcPr>
            <w:tcW w:w="5200" w:type="dxa"/>
            <w:vAlign w:val="center"/>
            <w:hideMark/>
          </w:tcPr>
          <w:p w14:paraId="0394C358" w14:textId="77777777" w:rsidR="003E1936" w:rsidRPr="003E1936" w:rsidRDefault="003E1936" w:rsidP="003E1936">
            <w:r w:rsidRPr="003E1936">
              <w:t>Feil legemiddelbruk koster spesialisthelsetjenesten ca. 10 mrd. kr årlig</w:t>
            </w:r>
          </w:p>
        </w:tc>
        <w:tc>
          <w:tcPr>
            <w:tcW w:w="3782" w:type="dxa"/>
            <w:vAlign w:val="center"/>
            <w:hideMark/>
          </w:tcPr>
          <w:p w14:paraId="7D16BC77" w14:textId="77777777" w:rsidR="003E1936" w:rsidRPr="003E1936" w:rsidRDefault="003E1936" w:rsidP="003E1936">
            <w:hyperlink r:id="rId13" w:history="1">
              <w:r w:rsidRPr="003E1936">
                <w:rPr>
                  <w:rStyle w:val="Hyperkobling"/>
                </w:rPr>
                <w:t>https://www.helsedirektoratet.no/digitalisering-og-e-helse/pasientens-legemiddelliste/tryggere-behandling-og-bedre-samhandling/samfunnsokonomisk-analyse</w:t>
              </w:r>
            </w:hyperlink>
          </w:p>
        </w:tc>
      </w:tr>
      <w:tr w:rsidR="003E1936" w:rsidRPr="003E1936" w14:paraId="3D66647E" w14:textId="77777777" w:rsidTr="00497C04">
        <w:trPr>
          <w:tblCellSpacing w:w="15" w:type="dxa"/>
        </w:trPr>
        <w:tc>
          <w:tcPr>
            <w:tcW w:w="5200" w:type="dxa"/>
            <w:vAlign w:val="center"/>
            <w:hideMark/>
          </w:tcPr>
          <w:p w14:paraId="4ACE4581" w14:textId="77777777" w:rsidR="003E1936" w:rsidRPr="003E1936" w:rsidRDefault="003E1936" w:rsidP="003E1936">
            <w:r w:rsidRPr="003E1936">
              <w:t>Én av fem akuttinnleggelser skyldes legemidler pasienten allerede brukte</w:t>
            </w:r>
          </w:p>
        </w:tc>
        <w:tc>
          <w:tcPr>
            <w:tcW w:w="3782" w:type="dxa"/>
            <w:vAlign w:val="center"/>
            <w:hideMark/>
          </w:tcPr>
          <w:p w14:paraId="664D453F" w14:textId="77777777" w:rsidR="003E1936" w:rsidRPr="003E1936" w:rsidRDefault="003E1936" w:rsidP="003E1936">
            <w:hyperlink r:id="rId14" w:history="1">
              <w:r w:rsidRPr="003E1936">
                <w:rPr>
                  <w:rStyle w:val="Hyperkobling"/>
                </w:rPr>
                <w:t>https://www.titan.uio.no/andre-temaer/2022/ikkje-bruk-kvar-femte-</w:t>
              </w:r>
              <w:r w:rsidRPr="003E1936">
                <w:rPr>
                  <w:rStyle w:val="Hyperkobling"/>
                </w:rPr>
                <w:lastRenderedPageBreak/>
                <w:t>innlegging-i-akuttmottaket-kunne-knytast-til-legemiddelbruk.html</w:t>
              </w:r>
            </w:hyperlink>
          </w:p>
        </w:tc>
      </w:tr>
      <w:tr w:rsidR="003E1936" w:rsidRPr="003E1936" w14:paraId="5504FDF5" w14:textId="77777777" w:rsidTr="00497C04">
        <w:trPr>
          <w:tblCellSpacing w:w="15" w:type="dxa"/>
        </w:trPr>
        <w:tc>
          <w:tcPr>
            <w:tcW w:w="5200" w:type="dxa"/>
            <w:vAlign w:val="center"/>
            <w:hideMark/>
          </w:tcPr>
          <w:p w14:paraId="1C2A111D" w14:textId="77777777" w:rsidR="003E1936" w:rsidRPr="003E1936" w:rsidRDefault="003E1936" w:rsidP="003E1936">
            <w:r w:rsidRPr="003E1936">
              <w:lastRenderedPageBreak/>
              <w:t>WHO anslår at 30–50 % av pasienter bruker legemidlene sine feil</w:t>
            </w:r>
          </w:p>
        </w:tc>
        <w:tc>
          <w:tcPr>
            <w:tcW w:w="3782" w:type="dxa"/>
            <w:vAlign w:val="center"/>
            <w:hideMark/>
          </w:tcPr>
          <w:p w14:paraId="14DF4920" w14:textId="77777777" w:rsidR="003E1936" w:rsidRPr="003E1936" w:rsidRDefault="003E1936" w:rsidP="003E1936">
            <w:hyperlink r:id="rId15" w:history="1">
              <w:r w:rsidRPr="003E1936">
                <w:rPr>
                  <w:rStyle w:val="Hyperkobling"/>
                </w:rPr>
                <w:t>https://www.who.int/initiatives/medication-without-harm</w:t>
              </w:r>
            </w:hyperlink>
          </w:p>
        </w:tc>
      </w:tr>
      <w:tr w:rsidR="003E1936" w:rsidRPr="003E1936" w14:paraId="7576EF7A" w14:textId="77777777" w:rsidTr="00497C04">
        <w:trPr>
          <w:tblCellSpacing w:w="15" w:type="dxa"/>
        </w:trPr>
        <w:tc>
          <w:tcPr>
            <w:tcW w:w="5200" w:type="dxa"/>
            <w:vAlign w:val="center"/>
            <w:hideMark/>
          </w:tcPr>
          <w:p w14:paraId="3B8F75B9" w14:textId="77777777" w:rsidR="003E1936" w:rsidRPr="003E1936" w:rsidRDefault="003E1936" w:rsidP="003E1936">
            <w:r w:rsidRPr="003E1936">
              <w:t>Legemiddelbruk og -utgifter vil øke kraftig frem mot 2040</w:t>
            </w:r>
          </w:p>
        </w:tc>
        <w:tc>
          <w:tcPr>
            <w:tcW w:w="3782" w:type="dxa"/>
            <w:vAlign w:val="center"/>
            <w:hideMark/>
          </w:tcPr>
          <w:p w14:paraId="09A40C42" w14:textId="77777777" w:rsidR="003E1936" w:rsidRPr="003E1936" w:rsidRDefault="003E1936" w:rsidP="003E1936">
            <w:hyperlink r:id="rId16" w:history="1">
              <w:r w:rsidRPr="003E1936">
                <w:rPr>
                  <w:rStyle w:val="Hyperkobling"/>
                </w:rPr>
                <w:t>https://www.ssb.no/befolkning/befolkningsframskrivinger</w:t>
              </w:r>
            </w:hyperlink>
          </w:p>
        </w:tc>
      </w:tr>
      <w:tr w:rsidR="003E1936" w:rsidRPr="003E1936" w14:paraId="7984E210" w14:textId="77777777" w:rsidTr="00497C04">
        <w:trPr>
          <w:tblCellSpacing w:w="15" w:type="dxa"/>
        </w:trPr>
        <w:tc>
          <w:tcPr>
            <w:tcW w:w="5200" w:type="dxa"/>
            <w:vAlign w:val="center"/>
            <w:hideMark/>
          </w:tcPr>
          <w:p w14:paraId="6ECE21AA" w14:textId="77777777" w:rsidR="003E1936" w:rsidRPr="003E1936" w:rsidRDefault="003E1936" w:rsidP="003E1936">
            <w:r w:rsidRPr="003E1936">
              <w:t>Apotekene gir veiledning og tilbyr tjenester som Medisinstart og inhalasjonsveiledning</w:t>
            </w:r>
          </w:p>
        </w:tc>
        <w:tc>
          <w:tcPr>
            <w:tcW w:w="3782" w:type="dxa"/>
            <w:vAlign w:val="center"/>
            <w:hideMark/>
          </w:tcPr>
          <w:p w14:paraId="74EE6AD2" w14:textId="77777777" w:rsidR="003E1936" w:rsidRPr="003E1936" w:rsidRDefault="003E1936" w:rsidP="003E1936">
            <w:hyperlink r:id="rId17" w:history="1">
              <w:r w:rsidRPr="003E1936">
                <w:rPr>
                  <w:rStyle w:val="Hyperkobling"/>
                </w:rPr>
                <w:t>https://www.apotek.no/aktuelt/nyhetsarkiv/ber-stortinget-s%C3%B8rge-for-utredning-om-nye-apotekoppgaver</w:t>
              </w:r>
            </w:hyperlink>
          </w:p>
        </w:tc>
      </w:tr>
      <w:tr w:rsidR="003E1936" w:rsidRPr="003E1936" w14:paraId="36B296AD" w14:textId="77777777" w:rsidTr="00497C04">
        <w:trPr>
          <w:tblCellSpacing w:w="15" w:type="dxa"/>
        </w:trPr>
        <w:tc>
          <w:tcPr>
            <w:tcW w:w="5200" w:type="dxa"/>
            <w:vAlign w:val="center"/>
            <w:hideMark/>
          </w:tcPr>
          <w:p w14:paraId="3630D93D" w14:textId="77777777" w:rsidR="003E1936" w:rsidRPr="003E1936" w:rsidRDefault="003E1936" w:rsidP="003E1936">
            <w:r w:rsidRPr="003E1936">
              <w:t>Vaksinering er et viktig og kostnadseffektivt tiltak</w:t>
            </w:r>
          </w:p>
        </w:tc>
        <w:tc>
          <w:tcPr>
            <w:tcW w:w="3782" w:type="dxa"/>
            <w:vAlign w:val="center"/>
            <w:hideMark/>
          </w:tcPr>
          <w:p w14:paraId="0B0AC19F" w14:textId="77777777" w:rsidR="003E1936" w:rsidRPr="003E1936" w:rsidRDefault="003E1936" w:rsidP="003E1936">
            <w:hyperlink r:id="rId18" w:history="1">
              <w:r w:rsidRPr="003E1936">
                <w:rPr>
                  <w:rStyle w:val="Hyperkobling"/>
                </w:rPr>
                <w:t>https://www.lmi.no/download.php?file=/wp-content/uploads/2023/10/Kostnader-ved-vaksinering-og-mulige-gevinster-av-et-vaksinasjonsprogram-for-voksne_OErapport.pdf</w:t>
              </w:r>
            </w:hyperlink>
          </w:p>
        </w:tc>
      </w:tr>
      <w:tr w:rsidR="00497C04" w:rsidRPr="003E1936" w14:paraId="3307347F" w14:textId="77777777" w:rsidTr="00497C04">
        <w:trPr>
          <w:tblCellSpacing w:w="15" w:type="dxa"/>
        </w:trPr>
        <w:tc>
          <w:tcPr>
            <w:tcW w:w="5200" w:type="dxa"/>
            <w:vAlign w:val="center"/>
          </w:tcPr>
          <w:p w14:paraId="741DDA85" w14:textId="09004C9A" w:rsidR="00497C04" w:rsidRPr="003E1936" w:rsidRDefault="00497C04" w:rsidP="003E1936">
            <w:r>
              <w:t xml:space="preserve">Når hver fjerde 10-12-åring bruker </w:t>
            </w:r>
            <w:proofErr w:type="spellStart"/>
            <w:r>
              <w:t>paracetamol</w:t>
            </w:r>
            <w:proofErr w:type="spellEnd"/>
            <w:r>
              <w:t xml:space="preserve"> minst ukentlig</w:t>
            </w:r>
          </w:p>
        </w:tc>
        <w:tc>
          <w:tcPr>
            <w:tcW w:w="3782" w:type="dxa"/>
            <w:vAlign w:val="center"/>
          </w:tcPr>
          <w:p w14:paraId="385514AE" w14:textId="6451B723" w:rsidR="00497C04" w:rsidRDefault="00497C04" w:rsidP="003E1936">
            <w:hyperlink r:id="rId19" w:history="1">
              <w:r w:rsidRPr="0007112B">
                <w:rPr>
                  <w:rStyle w:val="Hyperkobling"/>
                </w:rPr>
                <w:t>https://www.oslomet.no/forskning/forskningsnyheter/hoyt-antall-barn-bruker-smertestillende</w:t>
              </w:r>
            </w:hyperlink>
            <w:r>
              <w:t xml:space="preserve"> </w:t>
            </w:r>
          </w:p>
        </w:tc>
      </w:tr>
      <w:tr w:rsidR="003E1936" w:rsidRPr="003E1936" w14:paraId="01023024" w14:textId="77777777" w:rsidTr="00497C04">
        <w:trPr>
          <w:tblCellSpacing w:w="15" w:type="dxa"/>
        </w:trPr>
        <w:tc>
          <w:tcPr>
            <w:tcW w:w="5200" w:type="dxa"/>
            <w:vAlign w:val="center"/>
            <w:hideMark/>
          </w:tcPr>
          <w:p w14:paraId="56A8A9C9" w14:textId="77777777" w:rsidR="003E1936" w:rsidRPr="003E1936" w:rsidRDefault="003E1936" w:rsidP="003E1936">
            <w:r w:rsidRPr="003E1936">
              <w:t>Under pandemien ble det tydelig at helseberedskapen hadde store mangler</w:t>
            </w:r>
          </w:p>
        </w:tc>
        <w:tc>
          <w:tcPr>
            <w:tcW w:w="3782" w:type="dxa"/>
            <w:vAlign w:val="center"/>
            <w:hideMark/>
          </w:tcPr>
          <w:p w14:paraId="1F865F49" w14:textId="77777777" w:rsidR="003E1936" w:rsidRPr="003E1936" w:rsidRDefault="003E1936" w:rsidP="003E1936">
            <w:hyperlink r:id="rId20" w:history="1">
              <w:r w:rsidRPr="003E1936">
                <w:rPr>
                  <w:rStyle w:val="Hyperkobling"/>
                </w:rPr>
                <w:t>https://www.koronakommisjonen.no/</w:t>
              </w:r>
            </w:hyperlink>
          </w:p>
        </w:tc>
      </w:tr>
      <w:tr w:rsidR="003E1936" w:rsidRPr="00A208FC" w14:paraId="343A7AC8" w14:textId="77777777" w:rsidTr="00497C04">
        <w:trPr>
          <w:tblCellSpacing w:w="15" w:type="dxa"/>
        </w:trPr>
        <w:tc>
          <w:tcPr>
            <w:tcW w:w="5200" w:type="dxa"/>
            <w:vAlign w:val="center"/>
            <w:hideMark/>
          </w:tcPr>
          <w:p w14:paraId="4BFD8688" w14:textId="77777777" w:rsidR="003E1936" w:rsidRPr="00A208FC" w:rsidRDefault="003E1936" w:rsidP="003E1936">
            <w:pPr>
              <w:rPr>
                <w:lang w:val="nn-NO"/>
              </w:rPr>
            </w:pPr>
            <w:r w:rsidRPr="00A208FC">
              <w:rPr>
                <w:lang w:val="nn-NO"/>
              </w:rPr>
              <w:t>Storbritannia har innført Pharmacy First-modellen</w:t>
            </w:r>
          </w:p>
        </w:tc>
        <w:tc>
          <w:tcPr>
            <w:tcW w:w="3782" w:type="dxa"/>
            <w:vAlign w:val="center"/>
            <w:hideMark/>
          </w:tcPr>
          <w:p w14:paraId="581EE4C0" w14:textId="461C4725" w:rsidR="003E1936" w:rsidRPr="00A208FC" w:rsidRDefault="00E81E2A" w:rsidP="003E1936">
            <w:pPr>
              <w:rPr>
                <w:lang w:val="nn-NO"/>
              </w:rPr>
            </w:pPr>
            <w:hyperlink r:id="rId21" w:history="1">
              <w:r w:rsidRPr="00A208FC">
                <w:rPr>
                  <w:rStyle w:val="Hyperkobling"/>
                  <w:lang w:val="nn-NO"/>
                </w:rPr>
                <w:t>https://www.england.nhs.uk/primary-care/pharmacy/pharmacy-services/pharmacy-first/</w:t>
              </w:r>
            </w:hyperlink>
            <w:r w:rsidRPr="00A208FC">
              <w:rPr>
                <w:lang w:val="nn-NO"/>
              </w:rPr>
              <w:t xml:space="preserve"> </w:t>
            </w:r>
          </w:p>
        </w:tc>
      </w:tr>
      <w:tr w:rsidR="003E1936" w:rsidRPr="003E1936" w14:paraId="1BB28904" w14:textId="77777777" w:rsidTr="00497C04">
        <w:trPr>
          <w:tblCellSpacing w:w="15" w:type="dxa"/>
        </w:trPr>
        <w:tc>
          <w:tcPr>
            <w:tcW w:w="5200" w:type="dxa"/>
            <w:vAlign w:val="center"/>
            <w:hideMark/>
          </w:tcPr>
          <w:p w14:paraId="42852D1D" w14:textId="77777777" w:rsidR="003E1936" w:rsidRPr="003E1936" w:rsidRDefault="003E1936" w:rsidP="003E1936">
            <w:r w:rsidRPr="003E1936">
              <w:t>Canada, Australia, Frankrike og Sveits har utvidet apotekenes ansvar</w:t>
            </w:r>
          </w:p>
        </w:tc>
        <w:tc>
          <w:tcPr>
            <w:tcW w:w="3782" w:type="dxa"/>
            <w:vAlign w:val="center"/>
            <w:hideMark/>
          </w:tcPr>
          <w:p w14:paraId="0A207EF1" w14:textId="1AD0DE59" w:rsidR="003E1936" w:rsidRPr="003E1936" w:rsidRDefault="00DD599D" w:rsidP="003E1936">
            <w:hyperlink r:id="rId22" w:history="1">
              <w:r w:rsidRPr="00DD599D">
                <w:rPr>
                  <w:rStyle w:val="Hyperkobling"/>
                </w:rPr>
                <w:t>https://gpo.fip.org/</w:t>
              </w:r>
            </w:hyperlink>
          </w:p>
        </w:tc>
      </w:tr>
    </w:tbl>
    <w:p w14:paraId="3048BC1F" w14:textId="68AFCA3E" w:rsidR="00D32192" w:rsidRPr="00BD427A" w:rsidRDefault="00D32192">
      <w:pPr>
        <w:rPr>
          <w:b/>
          <w:bCs/>
        </w:rPr>
      </w:pPr>
    </w:p>
    <w:sectPr w:rsidR="00D32192" w:rsidRPr="00BD4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D72"/>
    <w:multiLevelType w:val="multilevel"/>
    <w:tmpl w:val="A6F8FD96"/>
    <w:lvl w:ilvl="0">
      <w:start w:val="1"/>
      <w:numFmt w:val="bullet"/>
      <w:lvlText w:val=""/>
      <w:lvlJc w:val="left"/>
      <w:pPr>
        <w:tabs>
          <w:tab w:val="num" w:pos="720"/>
        </w:tabs>
        <w:ind w:left="720" w:hanging="360"/>
      </w:pPr>
      <w:rPr>
        <w:rFonts w:ascii="Symbol" w:hAnsi="Symbol" w:hint="default"/>
        <w:sz w:val="20"/>
      </w:rPr>
    </w:lvl>
    <w:lvl w:ilvl="1">
      <w:start w:val="1340"/>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94267"/>
    <w:multiLevelType w:val="multilevel"/>
    <w:tmpl w:val="648E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B312A"/>
    <w:multiLevelType w:val="multilevel"/>
    <w:tmpl w:val="84EC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A79AB"/>
    <w:multiLevelType w:val="multilevel"/>
    <w:tmpl w:val="E5D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511"/>
    <w:multiLevelType w:val="multilevel"/>
    <w:tmpl w:val="9E7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C6238"/>
    <w:multiLevelType w:val="multilevel"/>
    <w:tmpl w:val="B7F8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24D1"/>
    <w:multiLevelType w:val="multilevel"/>
    <w:tmpl w:val="3746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13C87"/>
    <w:multiLevelType w:val="multilevel"/>
    <w:tmpl w:val="6B2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784226">
    <w:abstractNumId w:val="6"/>
  </w:num>
  <w:num w:numId="2" w16cid:durableId="1427654003">
    <w:abstractNumId w:val="3"/>
  </w:num>
  <w:num w:numId="3" w16cid:durableId="1457406386">
    <w:abstractNumId w:val="4"/>
  </w:num>
  <w:num w:numId="4" w16cid:durableId="1472751">
    <w:abstractNumId w:val="0"/>
  </w:num>
  <w:num w:numId="5" w16cid:durableId="1526671178">
    <w:abstractNumId w:val="2"/>
  </w:num>
  <w:num w:numId="6" w16cid:durableId="303239572">
    <w:abstractNumId w:val="7"/>
  </w:num>
  <w:num w:numId="7" w16cid:durableId="404299265">
    <w:abstractNumId w:val="1"/>
  </w:num>
  <w:num w:numId="8" w16cid:durableId="50825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92"/>
    <w:rsid w:val="00002B5F"/>
    <w:rsid w:val="00020494"/>
    <w:rsid w:val="000221B0"/>
    <w:rsid w:val="00027FA5"/>
    <w:rsid w:val="00032E90"/>
    <w:rsid w:val="00035985"/>
    <w:rsid w:val="00052DA2"/>
    <w:rsid w:val="00063049"/>
    <w:rsid w:val="00065948"/>
    <w:rsid w:val="0007095C"/>
    <w:rsid w:val="00077A5A"/>
    <w:rsid w:val="00085ECF"/>
    <w:rsid w:val="000A387D"/>
    <w:rsid w:val="000C1490"/>
    <w:rsid w:val="000C204F"/>
    <w:rsid w:val="000C38DE"/>
    <w:rsid w:val="000D1B22"/>
    <w:rsid w:val="000D7504"/>
    <w:rsid w:val="000E0273"/>
    <w:rsid w:val="000E31BF"/>
    <w:rsid w:val="000F02D6"/>
    <w:rsid w:val="000F241D"/>
    <w:rsid w:val="000F3195"/>
    <w:rsid w:val="00102BDB"/>
    <w:rsid w:val="001037DC"/>
    <w:rsid w:val="00113199"/>
    <w:rsid w:val="00117FE9"/>
    <w:rsid w:val="00125873"/>
    <w:rsid w:val="001267D3"/>
    <w:rsid w:val="0014354C"/>
    <w:rsid w:val="00164D9A"/>
    <w:rsid w:val="00176225"/>
    <w:rsid w:val="001774AA"/>
    <w:rsid w:val="00191E91"/>
    <w:rsid w:val="00195B5E"/>
    <w:rsid w:val="00196E75"/>
    <w:rsid w:val="001C18DE"/>
    <w:rsid w:val="001C440A"/>
    <w:rsid w:val="001C53D4"/>
    <w:rsid w:val="001C7AF6"/>
    <w:rsid w:val="001D3F6F"/>
    <w:rsid w:val="001F397D"/>
    <w:rsid w:val="00217F10"/>
    <w:rsid w:val="002231DF"/>
    <w:rsid w:val="0022461C"/>
    <w:rsid w:val="00225836"/>
    <w:rsid w:val="00232D35"/>
    <w:rsid w:val="002371D2"/>
    <w:rsid w:val="002430B8"/>
    <w:rsid w:val="00254C77"/>
    <w:rsid w:val="0026422A"/>
    <w:rsid w:val="00286CE8"/>
    <w:rsid w:val="002945AA"/>
    <w:rsid w:val="00294E49"/>
    <w:rsid w:val="002A12C3"/>
    <w:rsid w:val="002A3357"/>
    <w:rsid w:val="002A5748"/>
    <w:rsid w:val="002A68DC"/>
    <w:rsid w:val="002B4410"/>
    <w:rsid w:val="002C1A8F"/>
    <w:rsid w:val="002D70C2"/>
    <w:rsid w:val="002E1A53"/>
    <w:rsid w:val="002E7D6C"/>
    <w:rsid w:val="002F6CE9"/>
    <w:rsid w:val="00305739"/>
    <w:rsid w:val="003101E9"/>
    <w:rsid w:val="00330919"/>
    <w:rsid w:val="00331897"/>
    <w:rsid w:val="00333913"/>
    <w:rsid w:val="0033396A"/>
    <w:rsid w:val="00334962"/>
    <w:rsid w:val="00341357"/>
    <w:rsid w:val="00345607"/>
    <w:rsid w:val="00350FEA"/>
    <w:rsid w:val="00365E64"/>
    <w:rsid w:val="003715E4"/>
    <w:rsid w:val="00382E0C"/>
    <w:rsid w:val="00391F23"/>
    <w:rsid w:val="00392FA4"/>
    <w:rsid w:val="00394746"/>
    <w:rsid w:val="00394B4B"/>
    <w:rsid w:val="003A6568"/>
    <w:rsid w:val="003B5390"/>
    <w:rsid w:val="003D18C2"/>
    <w:rsid w:val="003D2DBE"/>
    <w:rsid w:val="003D5426"/>
    <w:rsid w:val="003E1936"/>
    <w:rsid w:val="003F0ED2"/>
    <w:rsid w:val="003F5F3F"/>
    <w:rsid w:val="0040345D"/>
    <w:rsid w:val="004117A0"/>
    <w:rsid w:val="004214BC"/>
    <w:rsid w:val="00421A94"/>
    <w:rsid w:val="00463395"/>
    <w:rsid w:val="0046512B"/>
    <w:rsid w:val="00484331"/>
    <w:rsid w:val="00497C04"/>
    <w:rsid w:val="00497F95"/>
    <w:rsid w:val="004A30CA"/>
    <w:rsid w:val="004C2AB0"/>
    <w:rsid w:val="004D2DFD"/>
    <w:rsid w:val="004F0B94"/>
    <w:rsid w:val="004F18F1"/>
    <w:rsid w:val="00500CA5"/>
    <w:rsid w:val="00501AF0"/>
    <w:rsid w:val="00505AE0"/>
    <w:rsid w:val="00515F77"/>
    <w:rsid w:val="005274A9"/>
    <w:rsid w:val="00536FB9"/>
    <w:rsid w:val="00541B89"/>
    <w:rsid w:val="00556919"/>
    <w:rsid w:val="00557658"/>
    <w:rsid w:val="00567E6A"/>
    <w:rsid w:val="00572D26"/>
    <w:rsid w:val="005829D1"/>
    <w:rsid w:val="00583AC6"/>
    <w:rsid w:val="00584A12"/>
    <w:rsid w:val="00584D78"/>
    <w:rsid w:val="005879B1"/>
    <w:rsid w:val="005A4B6D"/>
    <w:rsid w:val="005A6C54"/>
    <w:rsid w:val="005C52B2"/>
    <w:rsid w:val="005C58E5"/>
    <w:rsid w:val="005D1A23"/>
    <w:rsid w:val="005E1337"/>
    <w:rsid w:val="005E2011"/>
    <w:rsid w:val="005F7A77"/>
    <w:rsid w:val="005F7FED"/>
    <w:rsid w:val="006005A8"/>
    <w:rsid w:val="00612F6C"/>
    <w:rsid w:val="00613FED"/>
    <w:rsid w:val="006201AC"/>
    <w:rsid w:val="006225FE"/>
    <w:rsid w:val="006246CE"/>
    <w:rsid w:val="006313AC"/>
    <w:rsid w:val="006370E4"/>
    <w:rsid w:val="006470D3"/>
    <w:rsid w:val="00651F17"/>
    <w:rsid w:val="0065671C"/>
    <w:rsid w:val="00656CE1"/>
    <w:rsid w:val="00660BF9"/>
    <w:rsid w:val="0068110E"/>
    <w:rsid w:val="00686BF6"/>
    <w:rsid w:val="0068788E"/>
    <w:rsid w:val="00690491"/>
    <w:rsid w:val="006C6123"/>
    <w:rsid w:val="006E36DE"/>
    <w:rsid w:val="006F1D3C"/>
    <w:rsid w:val="006F27A8"/>
    <w:rsid w:val="0070433D"/>
    <w:rsid w:val="007067E9"/>
    <w:rsid w:val="0072059F"/>
    <w:rsid w:val="00726161"/>
    <w:rsid w:val="007272BC"/>
    <w:rsid w:val="0073593E"/>
    <w:rsid w:val="00737BEE"/>
    <w:rsid w:val="00750FD9"/>
    <w:rsid w:val="007570BC"/>
    <w:rsid w:val="00765DC8"/>
    <w:rsid w:val="00785E34"/>
    <w:rsid w:val="007942F7"/>
    <w:rsid w:val="007D1073"/>
    <w:rsid w:val="007D7E59"/>
    <w:rsid w:val="007E61B6"/>
    <w:rsid w:val="007E709A"/>
    <w:rsid w:val="007F3DF2"/>
    <w:rsid w:val="008030FF"/>
    <w:rsid w:val="0080380F"/>
    <w:rsid w:val="0081398F"/>
    <w:rsid w:val="00814D33"/>
    <w:rsid w:val="00817282"/>
    <w:rsid w:val="00823C74"/>
    <w:rsid w:val="00826EE3"/>
    <w:rsid w:val="0085332D"/>
    <w:rsid w:val="008609B1"/>
    <w:rsid w:val="008671C5"/>
    <w:rsid w:val="00880E53"/>
    <w:rsid w:val="008863EB"/>
    <w:rsid w:val="008A2E21"/>
    <w:rsid w:val="008A30AE"/>
    <w:rsid w:val="008B03C2"/>
    <w:rsid w:val="008B048C"/>
    <w:rsid w:val="008B0DE1"/>
    <w:rsid w:val="008B4EAE"/>
    <w:rsid w:val="008C1286"/>
    <w:rsid w:val="008D4AC5"/>
    <w:rsid w:val="008F625E"/>
    <w:rsid w:val="00904C37"/>
    <w:rsid w:val="00906901"/>
    <w:rsid w:val="00916F4F"/>
    <w:rsid w:val="0092333A"/>
    <w:rsid w:val="00927CC7"/>
    <w:rsid w:val="00932EEE"/>
    <w:rsid w:val="009417ED"/>
    <w:rsid w:val="00942F9A"/>
    <w:rsid w:val="00953DED"/>
    <w:rsid w:val="009604C4"/>
    <w:rsid w:val="00962B9C"/>
    <w:rsid w:val="009815FB"/>
    <w:rsid w:val="00984F03"/>
    <w:rsid w:val="009B04EC"/>
    <w:rsid w:val="009B3D94"/>
    <w:rsid w:val="009C4E58"/>
    <w:rsid w:val="009D5E84"/>
    <w:rsid w:val="00A11CBA"/>
    <w:rsid w:val="00A208FC"/>
    <w:rsid w:val="00A36B02"/>
    <w:rsid w:val="00A409E4"/>
    <w:rsid w:val="00A510D4"/>
    <w:rsid w:val="00A83885"/>
    <w:rsid w:val="00A97F7E"/>
    <w:rsid w:val="00AB5FD9"/>
    <w:rsid w:val="00AB697C"/>
    <w:rsid w:val="00AB739A"/>
    <w:rsid w:val="00AC5159"/>
    <w:rsid w:val="00AD3839"/>
    <w:rsid w:val="00AD44F9"/>
    <w:rsid w:val="00AE1DBD"/>
    <w:rsid w:val="00AE69A3"/>
    <w:rsid w:val="00AF3248"/>
    <w:rsid w:val="00AF3A78"/>
    <w:rsid w:val="00AF4531"/>
    <w:rsid w:val="00AF6C25"/>
    <w:rsid w:val="00AF78CC"/>
    <w:rsid w:val="00B073F2"/>
    <w:rsid w:val="00B25CD1"/>
    <w:rsid w:val="00B43808"/>
    <w:rsid w:val="00B5008B"/>
    <w:rsid w:val="00B534AD"/>
    <w:rsid w:val="00B5792F"/>
    <w:rsid w:val="00B60904"/>
    <w:rsid w:val="00B721DE"/>
    <w:rsid w:val="00B74B7F"/>
    <w:rsid w:val="00B74D1F"/>
    <w:rsid w:val="00B8084C"/>
    <w:rsid w:val="00B82C3F"/>
    <w:rsid w:val="00B95AF3"/>
    <w:rsid w:val="00BB07C5"/>
    <w:rsid w:val="00BB4ED9"/>
    <w:rsid w:val="00BC172C"/>
    <w:rsid w:val="00BD276E"/>
    <w:rsid w:val="00BD427A"/>
    <w:rsid w:val="00BE15F0"/>
    <w:rsid w:val="00BE17F6"/>
    <w:rsid w:val="00BE54E5"/>
    <w:rsid w:val="00BF3303"/>
    <w:rsid w:val="00C11D54"/>
    <w:rsid w:val="00C13327"/>
    <w:rsid w:val="00C13DFE"/>
    <w:rsid w:val="00C16F86"/>
    <w:rsid w:val="00C200F8"/>
    <w:rsid w:val="00C20A36"/>
    <w:rsid w:val="00C23F17"/>
    <w:rsid w:val="00C37AA1"/>
    <w:rsid w:val="00C40AF6"/>
    <w:rsid w:val="00C4796A"/>
    <w:rsid w:val="00C47D4A"/>
    <w:rsid w:val="00C64784"/>
    <w:rsid w:val="00C7400E"/>
    <w:rsid w:val="00C825BE"/>
    <w:rsid w:val="00C904B5"/>
    <w:rsid w:val="00CB35B1"/>
    <w:rsid w:val="00CB5527"/>
    <w:rsid w:val="00CD1877"/>
    <w:rsid w:val="00CF34B3"/>
    <w:rsid w:val="00CF7AF3"/>
    <w:rsid w:val="00D01A1E"/>
    <w:rsid w:val="00D07F60"/>
    <w:rsid w:val="00D147D0"/>
    <w:rsid w:val="00D32192"/>
    <w:rsid w:val="00D45959"/>
    <w:rsid w:val="00D47442"/>
    <w:rsid w:val="00D51F96"/>
    <w:rsid w:val="00D61440"/>
    <w:rsid w:val="00D66301"/>
    <w:rsid w:val="00D807FD"/>
    <w:rsid w:val="00D85593"/>
    <w:rsid w:val="00D8595C"/>
    <w:rsid w:val="00D92F5B"/>
    <w:rsid w:val="00D92F9B"/>
    <w:rsid w:val="00D94407"/>
    <w:rsid w:val="00D96815"/>
    <w:rsid w:val="00D9BC5E"/>
    <w:rsid w:val="00DA034F"/>
    <w:rsid w:val="00DA05C5"/>
    <w:rsid w:val="00DA2595"/>
    <w:rsid w:val="00DA2AD3"/>
    <w:rsid w:val="00DB1C2A"/>
    <w:rsid w:val="00DC0535"/>
    <w:rsid w:val="00DC332D"/>
    <w:rsid w:val="00DC58E5"/>
    <w:rsid w:val="00DC5D04"/>
    <w:rsid w:val="00DD599D"/>
    <w:rsid w:val="00DF1036"/>
    <w:rsid w:val="00DF193B"/>
    <w:rsid w:val="00E200B4"/>
    <w:rsid w:val="00E27134"/>
    <w:rsid w:val="00E34A42"/>
    <w:rsid w:val="00E365CC"/>
    <w:rsid w:val="00E36CC2"/>
    <w:rsid w:val="00E67E7A"/>
    <w:rsid w:val="00E75F16"/>
    <w:rsid w:val="00E81E2A"/>
    <w:rsid w:val="00E822BB"/>
    <w:rsid w:val="00E854BA"/>
    <w:rsid w:val="00E91FEF"/>
    <w:rsid w:val="00E9442C"/>
    <w:rsid w:val="00EA6A24"/>
    <w:rsid w:val="00EB05B4"/>
    <w:rsid w:val="00ED60DB"/>
    <w:rsid w:val="00ED7EB0"/>
    <w:rsid w:val="00F06A6A"/>
    <w:rsid w:val="00F27AD1"/>
    <w:rsid w:val="00F55387"/>
    <w:rsid w:val="00F56947"/>
    <w:rsid w:val="00F57F07"/>
    <w:rsid w:val="00F6220D"/>
    <w:rsid w:val="00F75570"/>
    <w:rsid w:val="00F80887"/>
    <w:rsid w:val="00F85042"/>
    <w:rsid w:val="00F9083B"/>
    <w:rsid w:val="00F940CD"/>
    <w:rsid w:val="00FB136A"/>
    <w:rsid w:val="00FB2887"/>
    <w:rsid w:val="00FD01E3"/>
    <w:rsid w:val="00FD2CB5"/>
    <w:rsid w:val="00FD795F"/>
    <w:rsid w:val="00FE5435"/>
    <w:rsid w:val="00FE5D4E"/>
    <w:rsid w:val="01410BE8"/>
    <w:rsid w:val="014B790B"/>
    <w:rsid w:val="0235A295"/>
    <w:rsid w:val="023F982E"/>
    <w:rsid w:val="02E01B24"/>
    <w:rsid w:val="02E0AF66"/>
    <w:rsid w:val="031E9947"/>
    <w:rsid w:val="0384CB00"/>
    <w:rsid w:val="03AEAB05"/>
    <w:rsid w:val="04003889"/>
    <w:rsid w:val="04125CF0"/>
    <w:rsid w:val="04344C8F"/>
    <w:rsid w:val="044CFEDD"/>
    <w:rsid w:val="052F8BBD"/>
    <w:rsid w:val="055F749A"/>
    <w:rsid w:val="058EA704"/>
    <w:rsid w:val="06366709"/>
    <w:rsid w:val="06C82A20"/>
    <w:rsid w:val="076FB0F7"/>
    <w:rsid w:val="088BC5EE"/>
    <w:rsid w:val="0903DB92"/>
    <w:rsid w:val="09174E92"/>
    <w:rsid w:val="09F21255"/>
    <w:rsid w:val="0BEBC145"/>
    <w:rsid w:val="0CC2DD25"/>
    <w:rsid w:val="0D121E9C"/>
    <w:rsid w:val="0DAD0783"/>
    <w:rsid w:val="0E53D179"/>
    <w:rsid w:val="0F42C229"/>
    <w:rsid w:val="0FF096E4"/>
    <w:rsid w:val="1174D15F"/>
    <w:rsid w:val="12DA44B0"/>
    <w:rsid w:val="131CE3EF"/>
    <w:rsid w:val="1375DF5F"/>
    <w:rsid w:val="1415EAAA"/>
    <w:rsid w:val="1637DEEF"/>
    <w:rsid w:val="16D2D9ED"/>
    <w:rsid w:val="17A62E76"/>
    <w:rsid w:val="18541A2B"/>
    <w:rsid w:val="193DC72C"/>
    <w:rsid w:val="1A2A26CB"/>
    <w:rsid w:val="1BBD10A2"/>
    <w:rsid w:val="1C81BD5D"/>
    <w:rsid w:val="1D8AD460"/>
    <w:rsid w:val="1E3CAC80"/>
    <w:rsid w:val="1FA2465B"/>
    <w:rsid w:val="1FEEA4AE"/>
    <w:rsid w:val="224EB3A0"/>
    <w:rsid w:val="23AF239B"/>
    <w:rsid w:val="24425D9B"/>
    <w:rsid w:val="2639E472"/>
    <w:rsid w:val="27375261"/>
    <w:rsid w:val="28263E4B"/>
    <w:rsid w:val="2842FD8B"/>
    <w:rsid w:val="288C4A4C"/>
    <w:rsid w:val="2968A173"/>
    <w:rsid w:val="2B6C8D1E"/>
    <w:rsid w:val="2CA43A67"/>
    <w:rsid w:val="2CD8A844"/>
    <w:rsid w:val="2D46DBF2"/>
    <w:rsid w:val="2E321556"/>
    <w:rsid w:val="2EA3B061"/>
    <w:rsid w:val="2EC5ECD9"/>
    <w:rsid w:val="2F2FEF98"/>
    <w:rsid w:val="2F938360"/>
    <w:rsid w:val="32216E8C"/>
    <w:rsid w:val="33953E4C"/>
    <w:rsid w:val="35C5DFB8"/>
    <w:rsid w:val="364DBD70"/>
    <w:rsid w:val="37CD474A"/>
    <w:rsid w:val="38130DBC"/>
    <w:rsid w:val="3816CE73"/>
    <w:rsid w:val="382BB227"/>
    <w:rsid w:val="3839DC6F"/>
    <w:rsid w:val="386B26E1"/>
    <w:rsid w:val="38B2F996"/>
    <w:rsid w:val="38C23403"/>
    <w:rsid w:val="392D06EC"/>
    <w:rsid w:val="3D7DC486"/>
    <w:rsid w:val="3E24381D"/>
    <w:rsid w:val="3E71DE44"/>
    <w:rsid w:val="3F0EAB54"/>
    <w:rsid w:val="3F83B984"/>
    <w:rsid w:val="4007896D"/>
    <w:rsid w:val="405721C4"/>
    <w:rsid w:val="405ACA42"/>
    <w:rsid w:val="40E114E2"/>
    <w:rsid w:val="411E8F7F"/>
    <w:rsid w:val="41681BD7"/>
    <w:rsid w:val="4170E307"/>
    <w:rsid w:val="42E2F30B"/>
    <w:rsid w:val="42F9AF15"/>
    <w:rsid w:val="431C23C7"/>
    <w:rsid w:val="43858DA5"/>
    <w:rsid w:val="445B55E1"/>
    <w:rsid w:val="4478613C"/>
    <w:rsid w:val="44CEE5F6"/>
    <w:rsid w:val="452B9C59"/>
    <w:rsid w:val="476E967B"/>
    <w:rsid w:val="48D7A413"/>
    <w:rsid w:val="4AC7DAE8"/>
    <w:rsid w:val="4B37C0B7"/>
    <w:rsid w:val="4C95C1FA"/>
    <w:rsid w:val="4CE97AD7"/>
    <w:rsid w:val="4E44FB49"/>
    <w:rsid w:val="4F63ED57"/>
    <w:rsid w:val="4FFCB5C4"/>
    <w:rsid w:val="516DC81B"/>
    <w:rsid w:val="5171EB21"/>
    <w:rsid w:val="51858033"/>
    <w:rsid w:val="521135D3"/>
    <w:rsid w:val="5262E2E9"/>
    <w:rsid w:val="5263D106"/>
    <w:rsid w:val="56D721A1"/>
    <w:rsid w:val="5742272F"/>
    <w:rsid w:val="59211239"/>
    <w:rsid w:val="59FC313E"/>
    <w:rsid w:val="5C157563"/>
    <w:rsid w:val="5C61999B"/>
    <w:rsid w:val="5C767E47"/>
    <w:rsid w:val="5D627BC4"/>
    <w:rsid w:val="5F2A4FFD"/>
    <w:rsid w:val="60D3F132"/>
    <w:rsid w:val="6245341B"/>
    <w:rsid w:val="63AC935F"/>
    <w:rsid w:val="649E640E"/>
    <w:rsid w:val="65040235"/>
    <w:rsid w:val="65490F83"/>
    <w:rsid w:val="6566C8DA"/>
    <w:rsid w:val="669F20B9"/>
    <w:rsid w:val="6702D5CE"/>
    <w:rsid w:val="69D33B5F"/>
    <w:rsid w:val="6A0B4C33"/>
    <w:rsid w:val="6AA0882A"/>
    <w:rsid w:val="6ADE67A6"/>
    <w:rsid w:val="6CCD48C4"/>
    <w:rsid w:val="6CE4CC26"/>
    <w:rsid w:val="6CF1CD03"/>
    <w:rsid w:val="6D5F9E36"/>
    <w:rsid w:val="6E28CA70"/>
    <w:rsid w:val="6F14BA52"/>
    <w:rsid w:val="6FFAF804"/>
    <w:rsid w:val="7002B578"/>
    <w:rsid w:val="70C6D89D"/>
    <w:rsid w:val="70D34D86"/>
    <w:rsid w:val="715B8C31"/>
    <w:rsid w:val="717C7DFE"/>
    <w:rsid w:val="72F429BF"/>
    <w:rsid w:val="732997CE"/>
    <w:rsid w:val="75B943F3"/>
    <w:rsid w:val="75C8981F"/>
    <w:rsid w:val="77D5C55A"/>
    <w:rsid w:val="78376453"/>
    <w:rsid w:val="786924C1"/>
    <w:rsid w:val="78B96438"/>
    <w:rsid w:val="78C2340E"/>
    <w:rsid w:val="793993B2"/>
    <w:rsid w:val="7B11C720"/>
    <w:rsid w:val="7B46415D"/>
    <w:rsid w:val="7C81B9F9"/>
    <w:rsid w:val="7DCFC025"/>
    <w:rsid w:val="7EB3B218"/>
    <w:rsid w:val="7FDF8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8B4D"/>
  <w15:chartTrackingRefBased/>
  <w15:docId w15:val="{67336C8A-8887-4C30-8762-F87CB66F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32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32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321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321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321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3219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3219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3219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3219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321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321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3219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3219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3219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3219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3219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3219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32192"/>
    <w:rPr>
      <w:rFonts w:eastAsiaTheme="majorEastAsia" w:cstheme="majorBidi"/>
      <w:color w:val="272727" w:themeColor="text1" w:themeTint="D8"/>
    </w:rPr>
  </w:style>
  <w:style w:type="paragraph" w:styleId="Tittel">
    <w:name w:val="Title"/>
    <w:basedOn w:val="Normal"/>
    <w:next w:val="Normal"/>
    <w:link w:val="TittelTegn"/>
    <w:uiPriority w:val="10"/>
    <w:qFormat/>
    <w:rsid w:val="00D32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3219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3219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3219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3219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32192"/>
    <w:rPr>
      <w:i/>
      <w:iCs/>
      <w:color w:val="404040" w:themeColor="text1" w:themeTint="BF"/>
    </w:rPr>
  </w:style>
  <w:style w:type="paragraph" w:styleId="Listeavsnitt">
    <w:name w:val="List Paragraph"/>
    <w:basedOn w:val="Normal"/>
    <w:uiPriority w:val="34"/>
    <w:qFormat/>
    <w:rsid w:val="00D32192"/>
    <w:pPr>
      <w:ind w:left="720"/>
      <w:contextualSpacing/>
    </w:pPr>
  </w:style>
  <w:style w:type="character" w:styleId="Sterkutheving">
    <w:name w:val="Intense Emphasis"/>
    <w:basedOn w:val="Standardskriftforavsnitt"/>
    <w:uiPriority w:val="21"/>
    <w:qFormat/>
    <w:rsid w:val="00D32192"/>
    <w:rPr>
      <w:i/>
      <w:iCs/>
      <w:color w:val="0F4761" w:themeColor="accent1" w:themeShade="BF"/>
    </w:rPr>
  </w:style>
  <w:style w:type="paragraph" w:styleId="Sterktsitat">
    <w:name w:val="Intense Quote"/>
    <w:basedOn w:val="Normal"/>
    <w:next w:val="Normal"/>
    <w:link w:val="SterktsitatTegn"/>
    <w:uiPriority w:val="30"/>
    <w:qFormat/>
    <w:rsid w:val="00D3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32192"/>
    <w:rPr>
      <w:i/>
      <w:iCs/>
      <w:color w:val="0F4761" w:themeColor="accent1" w:themeShade="BF"/>
    </w:rPr>
  </w:style>
  <w:style w:type="character" w:styleId="Sterkreferanse">
    <w:name w:val="Intense Reference"/>
    <w:basedOn w:val="Standardskriftforavsnitt"/>
    <w:uiPriority w:val="32"/>
    <w:qFormat/>
    <w:rsid w:val="00D32192"/>
    <w:rPr>
      <w:b/>
      <w:bCs/>
      <w:smallCaps/>
      <w:color w:val="0F4761" w:themeColor="accent1" w:themeShade="BF"/>
      <w:spacing w:val="5"/>
    </w:rPr>
  </w:style>
  <w:style w:type="character" w:styleId="Hyperkobling">
    <w:name w:val="Hyperlink"/>
    <w:basedOn w:val="Standardskriftforavsnitt"/>
    <w:uiPriority w:val="99"/>
    <w:unhideWhenUsed/>
    <w:rsid w:val="00D32192"/>
    <w:rPr>
      <w:color w:val="467886" w:themeColor="hyperlink"/>
      <w:u w:val="single"/>
    </w:rPr>
  </w:style>
  <w:style w:type="character" w:styleId="Ulstomtale">
    <w:name w:val="Unresolved Mention"/>
    <w:basedOn w:val="Standardskriftforavsnitt"/>
    <w:uiPriority w:val="99"/>
    <w:semiHidden/>
    <w:unhideWhenUsed/>
    <w:rsid w:val="00D32192"/>
    <w:rPr>
      <w:color w:val="605E5C"/>
      <w:shd w:val="clear" w:color="auto" w:fill="E1DFDD"/>
    </w:rPr>
  </w:style>
  <w:style w:type="character" w:styleId="Fulgthyperkobling">
    <w:name w:val="FollowedHyperlink"/>
    <w:basedOn w:val="Standardskriftforavsnitt"/>
    <w:uiPriority w:val="99"/>
    <w:semiHidden/>
    <w:unhideWhenUsed/>
    <w:rsid w:val="009815FB"/>
    <w:rPr>
      <w:color w:val="96607D" w:themeColor="followedHyperlink"/>
      <w:u w:val="single"/>
    </w:rPr>
  </w:style>
  <w:style w:type="paragraph" w:styleId="Revisjon">
    <w:name w:val="Revision"/>
    <w:hidden/>
    <w:uiPriority w:val="99"/>
    <w:semiHidden/>
    <w:rsid w:val="00B43808"/>
    <w:pPr>
      <w:spacing w:after="0" w:line="240" w:lineRule="auto"/>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i.no/download.php?file=/wp-content/uploads/2023/10/Kostnader-ved-vaksinering-og-mulige-gevinster-av-et-vaksinasjonsprogram-for-voksne_OErapport.pdf" TargetMode="External"/><Relationship Id="rId13" Type="http://schemas.openxmlformats.org/officeDocument/2006/relationships/hyperlink" Target="https://www.helsedirektoratet.no/digitalisering-og-e-helse/pasientens-legemiddelliste/tryggere-behandling-og-bedre-samhandling/samfunnsokonomisk-analyse" TargetMode="External"/><Relationship Id="rId18" Type="http://schemas.openxmlformats.org/officeDocument/2006/relationships/hyperlink" Target="https://www.lmi.no/download.php?file=/wp-content/uploads/2023/10/Kostnader-ved-vaksinering-og-mulige-gevinster-av-et-vaksinasjonsprogram-for-voksne_OErapport.pdf" TargetMode="External"/><Relationship Id="rId3" Type="http://schemas.openxmlformats.org/officeDocument/2006/relationships/customXml" Target="../customXml/item3.xml"/><Relationship Id="rId21" Type="http://schemas.openxmlformats.org/officeDocument/2006/relationships/hyperlink" Target="https://www.england.nhs.uk/primary-care/pharmacy/pharmacy-services/pharmacy-first/" TargetMode="External"/><Relationship Id="rId7" Type="http://schemas.openxmlformats.org/officeDocument/2006/relationships/webSettings" Target="webSettings.xml"/><Relationship Id="rId12" Type="http://schemas.openxmlformats.org/officeDocument/2006/relationships/hyperlink" Target="https://www.helsebiblioteket.no/innhold/omsorgsbiblioteket/oppsummeringer/legemiddelbruk-og-pasientsikkerhet" TargetMode="External"/><Relationship Id="rId17" Type="http://schemas.openxmlformats.org/officeDocument/2006/relationships/hyperlink" Target="https://www.apotek.no/aktuelt/nyhetsarkiv/ber-stortinget-s%C3%B8rge-for-utredning-om-nye-apotekoppgaver" TargetMode="External"/><Relationship Id="rId2" Type="http://schemas.openxmlformats.org/officeDocument/2006/relationships/customXml" Target="../customXml/item2.xml"/><Relationship Id="rId16" Type="http://schemas.openxmlformats.org/officeDocument/2006/relationships/hyperlink" Target="https://www.ssb.no/befolkning/befolkningsframskrivinger" TargetMode="External"/><Relationship Id="rId20" Type="http://schemas.openxmlformats.org/officeDocument/2006/relationships/hyperlink" Target="https://www.koronakommisjonen.n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jeringen.no/no/dokumenter/nou-2023-4/id296155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ho.int/initiatives/medication-without-harm" TargetMode="External"/><Relationship Id="rId23" Type="http://schemas.openxmlformats.org/officeDocument/2006/relationships/fontTable" Target="fontTable.xml"/><Relationship Id="rId10" Type="http://schemas.openxmlformats.org/officeDocument/2006/relationships/hyperlink" Target="https://www.regjeringen.no/no/dokumenter/nou-2023-4/id2961552/" TargetMode="External"/><Relationship Id="rId19" Type="http://schemas.openxmlformats.org/officeDocument/2006/relationships/hyperlink" Target="https://www.oslomet.no/forskning/forskningsnyheter/hoyt-antall-barn-bruker-smertestillende" TargetMode="External"/><Relationship Id="rId4" Type="http://schemas.openxmlformats.org/officeDocument/2006/relationships/numbering" Target="numbering.xml"/><Relationship Id="rId9" Type="http://schemas.openxmlformats.org/officeDocument/2006/relationships/hyperlink" Target="https://www.thelancet.com/journals/lanepe/article/PIIS2666-7762(24)00255-2/fulltext" TargetMode="External"/><Relationship Id="rId14" Type="http://schemas.openxmlformats.org/officeDocument/2006/relationships/hyperlink" Target="https://www.titan.uio.no/andre-temaer/2022/ikkje-bruk-kvar-femte-innlegging-i-akuttmottaket-kunne-knytast-til-legemiddelbruk.html" TargetMode="External"/><Relationship Id="rId22" Type="http://schemas.openxmlformats.org/officeDocument/2006/relationships/hyperlink" Target="https://gpo.fip.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7bfda2-f250-45f3-877b-6f3a0e8e8788" xsi:nil="true"/>
    <lcf76f155ced4ddcb4097134ff3c332f xmlns="888ceaa0-6d71-4366-a8a6-012c2d8fc17b">
      <Terms xmlns="http://schemas.microsoft.com/office/infopath/2007/PartnerControls"/>
    </lcf76f155ced4ddcb4097134ff3c332f>
    <SnoDokumenttype xmlns="c97bfda2-f250-45f3-877b-6f3a0e8e8788" xsi:nil="true"/>
    <AssignedTo xmlns="http://schemas.microsoft.com/sharepoint/v3">
      <UserInfo>
        <DisplayName/>
        <AccountId xsi:nil="true"/>
        <AccountType/>
      </UserInfo>
    </AssignedTo>
    <SnoArkivpliktig xmlns="c97bfda2-f250-45f3-877b-6f3a0e8e8788">?</SnoArkivplikti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7399BDA455B493DBFDF30E876AC73C30047D9827E9895B04C906E4D94FE33F0D4" ma:contentTypeVersion="16" ma:contentTypeDescription="Opprett et nytt dokument." ma:contentTypeScope="" ma:versionID="7c7388c272a9eaa5bded29cc00a63ee2">
  <xsd:schema xmlns:xsd="http://www.w3.org/2001/XMLSchema" xmlns:xs="http://www.w3.org/2001/XMLSchema" xmlns:p="http://schemas.microsoft.com/office/2006/metadata/properties" xmlns:ns1="http://schemas.microsoft.com/sharepoint/v3" xmlns:ns2="c97bfda2-f250-45f3-877b-6f3a0e8e8788" xmlns:ns3="888ceaa0-6d71-4366-a8a6-012c2d8fc17b" targetNamespace="http://schemas.microsoft.com/office/2006/metadata/properties" ma:root="true" ma:fieldsID="2053ec7462009e55037113b525100c83" ns1:_="" ns2:_="" ns3:_="">
    <xsd:import namespace="http://schemas.microsoft.com/sharepoint/v3"/>
    <xsd:import namespace="c97bfda2-f250-45f3-877b-6f3a0e8e8788"/>
    <xsd:import namespace="888ceaa0-6d71-4366-a8a6-012c2d8fc17b"/>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7bfda2-f250-45f3-877b-6f3a0e8e8788"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element name="TaxCatchAll" ma:index="17" nillable="true" ma:displayName="Taxonomy Catch All Column" ma:hidden="true" ma:list="{cb219a18-1f9f-4fa3-a30c-1b31b5d309ff}" ma:internalName="TaxCatchAll" ma:showField="CatchAllData" ma:web="c97bfda2-f250-45f3-877b-6f3a0e8e8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8ceaa0-6d71-4366-a8a6-012c2d8fc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2424752e-f20b-4035-887f-e0fa58a029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ABF2B-40A7-4E50-91E9-10B24CE0A040}">
  <ds:schemaRefs>
    <ds:schemaRef ds:uri="http://schemas.microsoft.com/sharepoint/v3"/>
    <ds:schemaRef ds:uri="c97bfda2-f250-45f3-877b-6f3a0e8e8788"/>
    <ds:schemaRef ds:uri="http://purl.org/dc/terms/"/>
    <ds:schemaRef ds:uri="http://schemas.openxmlformats.org/package/2006/metadata/core-properties"/>
    <ds:schemaRef ds:uri="http://schemas.microsoft.com/office/2006/documentManagement/types"/>
    <ds:schemaRef ds:uri="888ceaa0-6d71-4366-a8a6-012c2d8fc17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B25146A-BF35-4B97-916E-A64E1370BDCD}">
  <ds:schemaRefs>
    <ds:schemaRef ds:uri="http://schemas.microsoft.com/sharepoint/v3/contenttype/forms"/>
  </ds:schemaRefs>
</ds:datastoreItem>
</file>

<file path=customXml/itemProps3.xml><?xml version="1.0" encoding="utf-8"?>
<ds:datastoreItem xmlns:ds="http://schemas.openxmlformats.org/officeDocument/2006/customXml" ds:itemID="{866521BF-7268-4420-A11C-A6A7BFD0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bfda2-f250-45f3-877b-6f3a0e8e8788"/>
    <ds:schemaRef ds:uri="888ceaa0-6d71-4366-a8a6-012c2d8f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10745</Characters>
  <Application>Microsoft Office Word</Application>
  <DocSecurity>0</DocSecurity>
  <Lines>223</Lines>
  <Paragraphs>78</Paragraphs>
  <ScaleCrop>false</ScaleCrop>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Jostein Soldal</dc:creator>
  <cp:keywords/>
  <dc:description/>
  <cp:lastModifiedBy>Siv Lunde</cp:lastModifiedBy>
  <cp:revision>2</cp:revision>
  <dcterms:created xsi:type="dcterms:W3CDTF">2025-12-09T15:35:00Z</dcterms:created>
  <dcterms:modified xsi:type="dcterms:W3CDTF">2025-12-09T15:35:00Z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0x01010027399BDA455B493DBFDF30E876AC73C30047D9827E9895B04C906E4D94FE33F0D4</vt:lpwstr>
  </property>
  <property fmtid="{D5CDD505-2E9C-101B-9397-08002B2CF9AE}" pid="3" name="MediaServiceImageTags">
    <vt:lpwstr/>
  </property>
  <property fmtid="{D5CDD505-2E9C-101B-9397-08002B2CF9AE}" pid="4" name="MSIP_Label_52cb0b57-dde8-42fe-9f44-53162ebab993_Enabled">
    <vt:lpwstr>true</vt:lpwstr>
  </property>
  <property fmtid="{D5CDD505-2E9C-101B-9397-08002B2CF9AE}" pid="5" name="MSIP_Label_52cb0b57-dde8-42fe-9f44-53162ebab993_SetDate">
    <vt:lpwstr>2025-12-09T15:35:56Z</vt:lpwstr>
  </property>
  <property fmtid="{D5CDD505-2E9C-101B-9397-08002B2CF9AE}" pid="6" name="MSIP_Label_52cb0b57-dde8-42fe-9f44-53162ebab993_Method">
    <vt:lpwstr>Standard</vt:lpwstr>
  </property>
  <property fmtid="{D5CDD505-2E9C-101B-9397-08002B2CF9AE}" pid="7" name="MSIP_Label_52cb0b57-dde8-42fe-9f44-53162ebab993_Name">
    <vt:lpwstr>Intern (HOD)</vt:lpwstr>
  </property>
  <property fmtid="{D5CDD505-2E9C-101B-9397-08002B2CF9AE}" pid="8" name="MSIP_Label_52cb0b57-dde8-42fe-9f44-53162ebab993_SiteId">
    <vt:lpwstr>f696e186-1c3b-44cd-bf76-5ace0e7007bd</vt:lpwstr>
  </property>
  <property fmtid="{D5CDD505-2E9C-101B-9397-08002B2CF9AE}" pid="9" name="MSIP_Label_52cb0b57-dde8-42fe-9f44-53162ebab993_ActionId">
    <vt:lpwstr>966001a8-4d85-4b1d-b6e2-5c236a712bc8</vt:lpwstr>
  </property>
  <property fmtid="{D5CDD505-2E9C-101B-9397-08002B2CF9AE}" pid="10" name="MSIP_Label_52cb0b57-dde8-42fe-9f44-53162ebab993_ContentBits">
    <vt:lpwstr>0</vt:lpwstr>
  </property>
  <property fmtid="{D5CDD505-2E9C-101B-9397-08002B2CF9AE}" pid="11" name="MSIP_Label_52cb0b57-dde8-42fe-9f44-53162ebab993_Tag">
    <vt:lpwstr>10, 3, 0, 1</vt:lpwstr>
  </property>
</Properties>
</file>