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943B" w14:textId="1C7350DC" w:rsidR="00BB70A4" w:rsidRDefault="00BB70A4" w:rsidP="2C6664CB">
      <w:pPr>
        <w:spacing w:after="0"/>
        <w:rPr>
          <w:rFonts w:ascii="Aptos" w:eastAsia="Aptos" w:hAnsi="Aptos" w:cs="Aptos"/>
          <w:color w:val="000000" w:themeColor="text1"/>
        </w:rPr>
      </w:pPr>
    </w:p>
    <w:p w14:paraId="3F77FF25" w14:textId="01E54FE6" w:rsidR="00BB70A4" w:rsidRDefault="00BB70A4" w:rsidP="2C6664CB">
      <w:pPr>
        <w:spacing w:after="0"/>
        <w:jc w:val="center"/>
      </w:pPr>
    </w:p>
    <w:p w14:paraId="146B632B" w14:textId="6068E9C8" w:rsidR="00BB70A4" w:rsidRDefault="587489BC" w:rsidP="2C6664CB">
      <w:pPr>
        <w:spacing w:after="0"/>
      </w:pPr>
      <w:r w:rsidRPr="2C6664CB">
        <w:rPr>
          <w:rFonts w:ascii="Calibri" w:eastAsia="Calibri" w:hAnsi="Calibri" w:cs="Calibri"/>
          <w:b/>
          <w:bCs/>
          <w:color w:val="000000" w:themeColor="text1"/>
        </w:rPr>
        <w:t>Fra:</w:t>
      </w:r>
      <w:r w:rsidRPr="2C6664CB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2C6664CB">
        <w:rPr>
          <w:rFonts w:ascii="Calibri" w:eastAsia="Calibri" w:hAnsi="Calibri" w:cs="Calibri"/>
          <w:color w:val="000000" w:themeColor="text1"/>
        </w:rPr>
        <w:t>Rongve</w:t>
      </w:r>
      <w:proofErr w:type="spellEnd"/>
      <w:r w:rsidRPr="2C6664CB">
        <w:rPr>
          <w:rFonts w:ascii="Calibri" w:eastAsia="Calibri" w:hAnsi="Calibri" w:cs="Calibri"/>
          <w:color w:val="000000" w:themeColor="text1"/>
        </w:rPr>
        <w:t>, Arvid &lt;</w:t>
      </w:r>
      <w:hyperlink r:id="rId10">
        <w:r w:rsidRPr="2C6664CB">
          <w:rPr>
            <w:rStyle w:val="Hyperkobling"/>
            <w:rFonts w:ascii="Calibri" w:eastAsia="Calibri" w:hAnsi="Calibri" w:cs="Calibri"/>
            <w:color w:val="467886"/>
          </w:rPr>
          <w:t>Arvid.Rongve@helse-fonna.no</w:t>
        </w:r>
      </w:hyperlink>
      <w:r w:rsidRPr="2C6664CB">
        <w:rPr>
          <w:rFonts w:ascii="Calibri" w:eastAsia="Calibri" w:hAnsi="Calibri" w:cs="Calibri"/>
          <w:color w:val="000000" w:themeColor="text1"/>
        </w:rPr>
        <w:t>&gt;</w:t>
      </w:r>
      <w:r w:rsidR="00BB70A4">
        <w:br/>
      </w:r>
      <w:r w:rsidRPr="2C6664CB">
        <w:rPr>
          <w:rFonts w:ascii="Calibri" w:eastAsia="Calibri" w:hAnsi="Calibri" w:cs="Calibri"/>
          <w:color w:val="000000" w:themeColor="text1"/>
        </w:rPr>
        <w:t xml:space="preserve"> </w:t>
      </w:r>
      <w:r w:rsidRPr="2C6664CB">
        <w:rPr>
          <w:rFonts w:ascii="Calibri" w:eastAsia="Calibri" w:hAnsi="Calibri" w:cs="Calibri"/>
          <w:b/>
          <w:bCs/>
          <w:color w:val="000000" w:themeColor="text1"/>
        </w:rPr>
        <w:t>Sendt:</w:t>
      </w:r>
      <w:r w:rsidRPr="2C6664CB">
        <w:rPr>
          <w:rFonts w:ascii="Calibri" w:eastAsia="Calibri" w:hAnsi="Calibri" w:cs="Calibri"/>
          <w:color w:val="000000" w:themeColor="text1"/>
        </w:rPr>
        <w:t xml:space="preserve"> torsdag 27. november 2025 13:35</w:t>
      </w:r>
      <w:r w:rsidR="00BB70A4">
        <w:br/>
      </w:r>
      <w:r w:rsidRPr="2C6664CB">
        <w:rPr>
          <w:rFonts w:ascii="Calibri" w:eastAsia="Calibri" w:hAnsi="Calibri" w:cs="Calibri"/>
          <w:color w:val="000000" w:themeColor="text1"/>
        </w:rPr>
        <w:t xml:space="preserve"> </w:t>
      </w:r>
      <w:r w:rsidRPr="2C6664CB">
        <w:rPr>
          <w:rFonts w:ascii="Calibri" w:eastAsia="Calibri" w:hAnsi="Calibri" w:cs="Calibri"/>
          <w:b/>
          <w:bCs/>
          <w:color w:val="000000" w:themeColor="text1"/>
        </w:rPr>
        <w:t>Til:</w:t>
      </w:r>
      <w:r w:rsidRPr="2C6664CB">
        <w:rPr>
          <w:rFonts w:ascii="Calibri" w:eastAsia="Calibri" w:hAnsi="Calibri" w:cs="Calibri"/>
          <w:color w:val="000000" w:themeColor="text1"/>
        </w:rPr>
        <w:t xml:space="preserve"> </w:t>
      </w:r>
      <w:hyperlink r:id="rId11">
        <w:r w:rsidRPr="2C6664CB">
          <w:rPr>
            <w:rStyle w:val="Hyperkobling"/>
            <w:rFonts w:ascii="Calibri" w:eastAsia="Calibri" w:hAnsi="Calibri" w:cs="Calibri"/>
            <w:color w:val="467886"/>
          </w:rPr>
          <w:t>gunnar.bovin@ntnu.no</w:t>
        </w:r>
      </w:hyperlink>
      <w:r w:rsidRPr="2C6664CB">
        <w:rPr>
          <w:rFonts w:ascii="Calibri" w:eastAsia="Calibri" w:hAnsi="Calibri" w:cs="Calibri"/>
          <w:color w:val="000000" w:themeColor="text1"/>
        </w:rPr>
        <w:t xml:space="preserve"> &lt;</w:t>
      </w:r>
      <w:hyperlink r:id="rId12">
        <w:r w:rsidRPr="2C6664CB">
          <w:rPr>
            <w:rStyle w:val="Hyperkobling"/>
            <w:rFonts w:ascii="Calibri" w:eastAsia="Calibri" w:hAnsi="Calibri" w:cs="Calibri"/>
            <w:color w:val="467886"/>
          </w:rPr>
          <w:t>gunnar.bovin@ntnu.no</w:t>
        </w:r>
      </w:hyperlink>
      <w:r w:rsidRPr="2C6664CB">
        <w:rPr>
          <w:rFonts w:ascii="Calibri" w:eastAsia="Calibri" w:hAnsi="Calibri" w:cs="Calibri"/>
          <w:color w:val="000000" w:themeColor="text1"/>
        </w:rPr>
        <w:t>&gt;</w:t>
      </w:r>
      <w:r w:rsidR="00BB70A4">
        <w:br/>
      </w:r>
      <w:r w:rsidRPr="2C6664CB">
        <w:rPr>
          <w:rFonts w:ascii="Calibri" w:eastAsia="Calibri" w:hAnsi="Calibri" w:cs="Calibri"/>
          <w:color w:val="000000" w:themeColor="text1"/>
        </w:rPr>
        <w:t xml:space="preserve"> </w:t>
      </w:r>
      <w:r w:rsidRPr="2C6664CB">
        <w:rPr>
          <w:rFonts w:ascii="Calibri" w:eastAsia="Calibri" w:hAnsi="Calibri" w:cs="Calibri"/>
          <w:b/>
          <w:bCs/>
          <w:color w:val="000000" w:themeColor="text1"/>
        </w:rPr>
        <w:t>Emne:</w:t>
      </w:r>
      <w:r w:rsidRPr="2C6664CB">
        <w:rPr>
          <w:rFonts w:ascii="Calibri" w:eastAsia="Calibri" w:hAnsi="Calibri" w:cs="Calibri"/>
          <w:color w:val="000000" w:themeColor="text1"/>
        </w:rPr>
        <w:t xml:space="preserve"> Innspill til Helsereformutvalget: Fremtidens helsetjeneste – en reform for befolkningens behov og kunnskapsdrevet innovasjon</w:t>
      </w:r>
      <w:r w:rsidRPr="2C6664CB">
        <w:rPr>
          <w:rFonts w:ascii="Aptos" w:eastAsia="Aptos" w:hAnsi="Aptos" w:cs="Aptos"/>
          <w:sz w:val="24"/>
          <w:szCs w:val="24"/>
        </w:rPr>
        <w:t xml:space="preserve"> </w:t>
      </w:r>
    </w:p>
    <w:p w14:paraId="7CD3687E" w14:textId="78E04441" w:rsidR="00BB70A4" w:rsidRDefault="587489BC" w:rsidP="2C6664CB">
      <w:pPr>
        <w:spacing w:after="0"/>
      </w:pPr>
      <w:r w:rsidRPr="2C6664CB">
        <w:rPr>
          <w:rFonts w:ascii="Aptos" w:eastAsia="Aptos" w:hAnsi="Aptos" w:cs="Aptos"/>
          <w:sz w:val="24"/>
          <w:szCs w:val="24"/>
        </w:rPr>
        <w:t xml:space="preserve"> </w:t>
      </w:r>
    </w:p>
    <w:p w14:paraId="758CA66C" w14:textId="17279C39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>Til Gunnar Bovin og medlemmene av Helsereformutvalget,</w:t>
      </w:r>
    </w:p>
    <w:p w14:paraId="2D526505" w14:textId="5CEAEC65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>Takk for det viktige arbeidet dere nå skal gjøre fremover med å forme fremtidens helsetjeneste. Norge står foran en demografisk og medisinsk utfordring som krever strategiske grep nå for å sikre bærekraft, kvalitet og innovasjon i tiårene som kommer.</w:t>
      </w:r>
    </w:p>
    <w:p w14:paraId="13FF2002" w14:textId="34DEF8C3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>Jeg vil fremheve tre nøkkelområder som bør inn i reformen:</w:t>
      </w:r>
    </w:p>
    <w:p w14:paraId="58C0AF37" w14:textId="43888C24" w:rsidR="00BB70A4" w:rsidRDefault="587489BC" w:rsidP="2C6664CB">
      <w:pPr>
        <w:pStyle w:val="Listeavsnitt"/>
        <w:numPr>
          <w:ilvl w:val="0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2C6664CB">
        <w:rPr>
          <w:rFonts w:ascii="Aptos" w:eastAsia="Aptos" w:hAnsi="Aptos" w:cs="Aptos"/>
          <w:color w:val="000000" w:themeColor="text1"/>
        </w:rPr>
        <w:t>Organiseringen i fremtiden må i langt større grad være basert på befolkningens behov, og dermed ikke helsetjenestens behov slik vi ofte ser skjer nå, og da særlig ta hensyn til den kraftige økningen i antall eldre og personer med demens frem mot 2050.</w:t>
      </w:r>
    </w:p>
    <w:p w14:paraId="15D37EDC" w14:textId="2F35E483" w:rsidR="00BB70A4" w:rsidRDefault="587489BC" w:rsidP="2C6664CB">
      <w:pPr>
        <w:pStyle w:val="Listeavsnitt"/>
        <w:numPr>
          <w:ilvl w:val="0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2C6664CB">
        <w:rPr>
          <w:rFonts w:ascii="Aptos" w:eastAsia="Aptos" w:hAnsi="Aptos" w:cs="Aptos"/>
          <w:color w:val="000000" w:themeColor="text1"/>
        </w:rPr>
        <w:t>Gjenreise statusen til sykehusspesialisten som klinisk forsker og professor – med prestisje, karriereveier og konkurransedyktig kompensasjon.</w:t>
      </w:r>
    </w:p>
    <w:p w14:paraId="45B90A90" w14:textId="12DED187" w:rsidR="00BB70A4" w:rsidRDefault="587489BC" w:rsidP="2C6664CB">
      <w:pPr>
        <w:pStyle w:val="Listeavsnitt"/>
        <w:numPr>
          <w:ilvl w:val="0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2C6664CB">
        <w:rPr>
          <w:rFonts w:ascii="Aptos" w:eastAsia="Aptos" w:hAnsi="Aptos" w:cs="Aptos"/>
          <w:color w:val="000000" w:themeColor="text1"/>
        </w:rPr>
        <w:t>Etablere nasjonale satsinger på klinisk forskning og innovasjon innen kognitiv svikt og demens – et område med enormt behov og stort potensial.</w:t>
      </w:r>
    </w:p>
    <w:p w14:paraId="4B281C24" w14:textId="3D93C377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>Hvorfor er dette kritisk?</w:t>
      </w:r>
    </w:p>
    <w:p w14:paraId="623CA314" w14:textId="60CE9E05" w:rsidR="00BB70A4" w:rsidRDefault="587489BC" w:rsidP="2C6664CB">
      <w:pPr>
        <w:pStyle w:val="Listeavsnitt"/>
        <w:numPr>
          <w:ilvl w:val="0"/>
          <w:numId w:val="3"/>
        </w:numPr>
        <w:spacing w:after="0"/>
        <w:rPr>
          <w:rFonts w:ascii="Aptos" w:eastAsia="Aptos" w:hAnsi="Aptos" w:cs="Aptos"/>
          <w:color w:val="000000" w:themeColor="text1"/>
        </w:rPr>
      </w:pPr>
      <w:r w:rsidRPr="2C6664CB">
        <w:rPr>
          <w:rFonts w:ascii="Aptos" w:eastAsia="Aptos" w:hAnsi="Aptos" w:cs="Aptos"/>
          <w:color w:val="000000" w:themeColor="text1"/>
        </w:rPr>
        <w:t>Andelen personer over 67 år stiger fra 16,8 % i dag til 21,8 % i 2040. Antallet over 80 år dobles innen 2050, og gruppen 90+ øker med 132 % frem mot 2040.</w:t>
      </w:r>
    </w:p>
    <w:p w14:paraId="638F852D" w14:textId="5CF5E158" w:rsidR="00BB70A4" w:rsidRDefault="587489BC" w:rsidP="2C6664CB">
      <w:pPr>
        <w:pStyle w:val="Listeavsnitt"/>
        <w:numPr>
          <w:ilvl w:val="0"/>
          <w:numId w:val="3"/>
        </w:numPr>
        <w:spacing w:after="0"/>
        <w:rPr>
          <w:rFonts w:ascii="Aptos" w:eastAsia="Aptos" w:hAnsi="Aptos" w:cs="Aptos"/>
          <w:color w:val="000000" w:themeColor="text1"/>
        </w:rPr>
      </w:pPr>
      <w:r w:rsidRPr="2C6664CB">
        <w:rPr>
          <w:rFonts w:ascii="Aptos" w:eastAsia="Aptos" w:hAnsi="Aptos" w:cs="Aptos"/>
          <w:color w:val="000000" w:themeColor="text1"/>
        </w:rPr>
        <w:t>Demensforekomst: 101 000 lever med demens i dag. Dette tallet vil mer enn dobles innen 2050. Nye data viser opp mot 56 000 nye tilfeller per år i 2050.</w:t>
      </w:r>
    </w:p>
    <w:p w14:paraId="2636F99F" w14:textId="5349F422" w:rsidR="00BB70A4" w:rsidRDefault="587489BC" w:rsidP="2C6664CB">
      <w:pPr>
        <w:pStyle w:val="Listeavsnitt"/>
        <w:numPr>
          <w:ilvl w:val="0"/>
          <w:numId w:val="3"/>
        </w:numPr>
        <w:spacing w:after="0"/>
        <w:rPr>
          <w:rFonts w:ascii="Aptos" w:eastAsia="Aptos" w:hAnsi="Aptos" w:cs="Aptos"/>
          <w:color w:val="000000" w:themeColor="text1"/>
        </w:rPr>
      </w:pPr>
      <w:r w:rsidRPr="2C6664CB">
        <w:rPr>
          <w:rFonts w:ascii="Aptos" w:eastAsia="Aptos" w:hAnsi="Aptos" w:cs="Aptos"/>
          <w:color w:val="000000" w:themeColor="text1"/>
        </w:rPr>
        <w:t>Kostnader: Demens er allerede den dyreste sykdomsgruppen i Norge (32 mrd. kroner i 2019). Kostnadene vil øke til nær 100 mrd. kroner i 2050.</w:t>
      </w:r>
    </w:p>
    <w:p w14:paraId="4407CBD5" w14:textId="35559861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>Dette er ikke bare en omsorgsutfordring – det er en medisinsk og samfunnsøkonomisk realitet.</w:t>
      </w:r>
    </w:p>
    <w:p w14:paraId="204D6F92" w14:textId="5C9F857D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>Hva må gjøres?</w:t>
      </w:r>
    </w:p>
    <w:p w14:paraId="0404F0BD" w14:textId="3065BF4A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>1. Styrke fagene innenfor eldremedisin med geriatri og alderspsykiatri og spesielt sykehusenes rolle i utredning, behandling og forskning innenfor disse fagområdene.</w:t>
      </w:r>
      <w:r w:rsidR="00BB70A4">
        <w:br/>
      </w:r>
      <w:r w:rsidRPr="2C6664CB">
        <w:rPr>
          <w:rFonts w:ascii="Aptos" w:eastAsia="Aptos" w:hAnsi="Aptos" w:cs="Aptos"/>
          <w:color w:val="000000" w:themeColor="text1"/>
        </w:rPr>
        <w:t xml:space="preserve"> Pasienter med demens har komplekse behov som krever avansert diagnostikk og tilgang til nye behandlinger. Sykehusene må ha kapasitet og kompetanse til dette – og være motorer for innovasjon. Dette gjelder nå spesielt innføring av ny og krevende infusjons-behandling med </w:t>
      </w:r>
      <w:proofErr w:type="spellStart"/>
      <w:r w:rsidRPr="2C6664CB">
        <w:rPr>
          <w:rFonts w:ascii="Aptos" w:eastAsia="Aptos" w:hAnsi="Aptos" w:cs="Aptos"/>
          <w:color w:val="000000" w:themeColor="text1"/>
        </w:rPr>
        <w:t>lecanemab</w:t>
      </w:r>
      <w:proofErr w:type="spellEnd"/>
      <w:r w:rsidRPr="2C6664CB">
        <w:rPr>
          <w:rFonts w:ascii="Aptos" w:eastAsia="Aptos" w:hAnsi="Aptos" w:cs="Aptos"/>
          <w:color w:val="000000" w:themeColor="text1"/>
        </w:rPr>
        <w:t xml:space="preserve"> og </w:t>
      </w:r>
      <w:proofErr w:type="spellStart"/>
      <w:r w:rsidRPr="2C6664CB">
        <w:rPr>
          <w:rFonts w:ascii="Aptos" w:eastAsia="Aptos" w:hAnsi="Aptos" w:cs="Aptos"/>
          <w:color w:val="000000" w:themeColor="text1"/>
        </w:rPr>
        <w:t>donanemab</w:t>
      </w:r>
      <w:proofErr w:type="spellEnd"/>
      <w:r w:rsidRPr="2C6664CB">
        <w:rPr>
          <w:rFonts w:ascii="Aptos" w:eastAsia="Aptos" w:hAnsi="Aptos" w:cs="Aptos"/>
          <w:color w:val="000000" w:themeColor="text1"/>
        </w:rPr>
        <w:t xml:space="preserve"> for Alzheimers sykdom med hyppige MR-avbildninger for å avdekke ARIA-E/H. </w:t>
      </w:r>
    </w:p>
    <w:p w14:paraId="2E47E234" w14:textId="1C416CA1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>2. Gjenreise statusen til kliniker–forsker–professor</w:t>
      </w:r>
    </w:p>
    <w:p w14:paraId="2FEBEB94" w14:textId="24397F50" w:rsidR="00BB70A4" w:rsidRDefault="587489BC" w:rsidP="2C6664CB">
      <w:pPr>
        <w:pStyle w:val="Listeavsnitt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2C6664CB">
        <w:rPr>
          <w:rFonts w:ascii="Aptos" w:eastAsia="Aptos" w:hAnsi="Aptos" w:cs="Aptos"/>
          <w:color w:val="000000" w:themeColor="text1"/>
        </w:rPr>
        <w:t>Etablere karriereløp med integrert forskningstid og økonomiske insentiver i sykehusene og spesielt innen eldremedisinske fag.</w:t>
      </w:r>
    </w:p>
    <w:p w14:paraId="40AF7373" w14:textId="0A1D5B83" w:rsidR="00BB70A4" w:rsidRDefault="587489BC" w:rsidP="2C6664CB">
      <w:pPr>
        <w:pStyle w:val="Listeavsnitt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2C6664CB">
        <w:rPr>
          <w:rFonts w:ascii="Aptos" w:eastAsia="Aptos" w:hAnsi="Aptos" w:cs="Aptos"/>
          <w:color w:val="000000" w:themeColor="text1"/>
        </w:rPr>
        <w:t>Gi konkurransedyktig kompensasjon og tydelig status til leger som kombinerer klinikk, forskning og undervisning.</w:t>
      </w:r>
    </w:p>
    <w:p w14:paraId="5D9FB1AB" w14:textId="72B6A69E" w:rsidR="00BB70A4" w:rsidRDefault="587489BC" w:rsidP="2C6664CB">
      <w:pPr>
        <w:pStyle w:val="Listeavsnitt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2C6664CB">
        <w:rPr>
          <w:rFonts w:ascii="Aptos" w:eastAsia="Aptos" w:hAnsi="Aptos" w:cs="Aptos"/>
          <w:color w:val="000000" w:themeColor="text1"/>
        </w:rPr>
        <w:t>Opprette forskningstunge kliniske sentre med langsiktig finansiering og internasjonal tilknytning.</w:t>
      </w:r>
    </w:p>
    <w:p w14:paraId="140CDB89" w14:textId="0ADC66DB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>3. Nasjonal satsing på demens og kognitiv svikt</w:t>
      </w:r>
    </w:p>
    <w:p w14:paraId="0705D0B4" w14:textId="78E54C1E" w:rsidR="00BB70A4" w:rsidRDefault="587489BC" w:rsidP="2C6664CB">
      <w:pPr>
        <w:pStyle w:val="Listeavsnitt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2C6664CB">
        <w:rPr>
          <w:rFonts w:ascii="Aptos" w:eastAsia="Aptos" w:hAnsi="Aptos" w:cs="Aptos"/>
          <w:color w:val="000000" w:themeColor="text1"/>
        </w:rPr>
        <w:t>Opprett forsknings- og innovasjonsprogrammer med dedikerte midler både gjennom de regionale helseforetakene om disse skal bestå og gjennom NFR.</w:t>
      </w:r>
    </w:p>
    <w:p w14:paraId="58923BCB" w14:textId="0CD5EA53" w:rsidR="00BB70A4" w:rsidRDefault="587489BC" w:rsidP="2C6664CB">
      <w:pPr>
        <w:pStyle w:val="Listeavsnitt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2C6664CB">
        <w:rPr>
          <w:rFonts w:ascii="Aptos" w:eastAsia="Aptos" w:hAnsi="Aptos" w:cs="Aptos"/>
          <w:color w:val="000000" w:themeColor="text1"/>
        </w:rPr>
        <w:lastRenderedPageBreak/>
        <w:t>Innfør en langt mer behovsprøvet forskningsfinansiering når det gjelder fordeling av tilgengelige midler enn de ordningene vi har i dag som stort sett kun er basert på faglige kriterier, og som dermed ved de fleste tildelinger oppleves som om de som har best finansiering og største forsknings-grupper stikker av med det meste av midlene. Dette gjelder midler som deles ut både gjennom helseforetakene og NFR. Jamfør sak på Dagsrevyen/NRK.no denne uken om skjevfordeling av midler fra Kreftforeningen mellom sentrale og kystnære strøk.</w:t>
      </w:r>
    </w:p>
    <w:p w14:paraId="36491DC2" w14:textId="335141EF" w:rsidR="00BB70A4" w:rsidRDefault="587489BC" w:rsidP="2C6664CB">
      <w:pPr>
        <w:pStyle w:val="Listeavsnitt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proofErr w:type="gramStart"/>
      <w:r w:rsidRPr="2C6664CB">
        <w:rPr>
          <w:rFonts w:ascii="Aptos" w:eastAsia="Aptos" w:hAnsi="Aptos" w:cs="Aptos"/>
          <w:color w:val="000000" w:themeColor="text1"/>
        </w:rPr>
        <w:t>Integrer</w:t>
      </w:r>
      <w:proofErr w:type="gramEnd"/>
      <w:r w:rsidRPr="2C6664CB">
        <w:rPr>
          <w:rFonts w:ascii="Aptos" w:eastAsia="Aptos" w:hAnsi="Aptos" w:cs="Aptos"/>
          <w:color w:val="000000" w:themeColor="text1"/>
        </w:rPr>
        <w:t xml:space="preserve"> digitale hjemme-utredninger, persontilpasset medisin og kliniske studier med utprøvende behandling i helsetjenesten.</w:t>
      </w:r>
    </w:p>
    <w:p w14:paraId="6B5EC549" w14:textId="7AD3A7F8" w:rsidR="00BB70A4" w:rsidRDefault="00BB70A4" w:rsidP="2C6664CB">
      <w:pPr>
        <w:spacing w:after="0"/>
      </w:pPr>
    </w:p>
    <w:p w14:paraId="37B729FC" w14:textId="7BA03EC7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 xml:space="preserve">En helsereform som ikke tar høyde for disse realitetene, vil etter vårt syn raskt bli utdatert. Dette er en unik mulighet til å forme en helsetjeneste som er </w:t>
      </w:r>
      <w:proofErr w:type="gramStart"/>
      <w:r w:rsidRPr="2C6664CB">
        <w:rPr>
          <w:rFonts w:ascii="Aptos" w:eastAsia="Aptos" w:hAnsi="Aptos" w:cs="Aptos"/>
          <w:color w:val="000000" w:themeColor="text1"/>
        </w:rPr>
        <w:t>robust</w:t>
      </w:r>
      <w:proofErr w:type="gramEnd"/>
      <w:r w:rsidRPr="2C6664CB">
        <w:rPr>
          <w:rFonts w:ascii="Aptos" w:eastAsia="Aptos" w:hAnsi="Aptos" w:cs="Aptos"/>
          <w:color w:val="000000" w:themeColor="text1"/>
        </w:rPr>
        <w:t>, kunnskapsbasert og fremtidsrettet – til beste for pasientene, fagmiljøene og samfunnet.</w:t>
      </w:r>
    </w:p>
    <w:p w14:paraId="665EFF74" w14:textId="7AB1A1D0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>Jeg stiller gjerne til disposisjon for dialog eller utdyping av forslagene!</w:t>
      </w:r>
    </w:p>
    <w:p w14:paraId="22CC4E06" w14:textId="591F695D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 xml:space="preserve"> </w:t>
      </w:r>
    </w:p>
    <w:p w14:paraId="17B04C59" w14:textId="077E2034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>Vennlig hilsen</w:t>
      </w:r>
    </w:p>
    <w:p w14:paraId="33CF8691" w14:textId="06088BC4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 xml:space="preserve">Arvid </w:t>
      </w:r>
      <w:proofErr w:type="spellStart"/>
      <w:r w:rsidRPr="2C6664CB">
        <w:rPr>
          <w:rFonts w:ascii="Aptos" w:eastAsia="Aptos" w:hAnsi="Aptos" w:cs="Aptos"/>
          <w:color w:val="000000" w:themeColor="text1"/>
        </w:rPr>
        <w:t>Rongve</w:t>
      </w:r>
      <w:proofErr w:type="spellEnd"/>
    </w:p>
    <w:p w14:paraId="7330A19E" w14:textId="6A8C822B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>Helse Fonna og UiB</w:t>
      </w:r>
    </w:p>
    <w:p w14:paraId="7C728438" w14:textId="1B1D4186" w:rsidR="00BB70A4" w:rsidRDefault="587489BC" w:rsidP="2C6664CB">
      <w:pPr>
        <w:spacing w:after="0"/>
      </w:pPr>
      <w:r w:rsidRPr="2C6664CB">
        <w:rPr>
          <w:rFonts w:ascii="Aptos" w:eastAsia="Aptos" w:hAnsi="Aptos" w:cs="Aptos"/>
          <w:color w:val="000000" w:themeColor="text1"/>
        </w:rPr>
        <w:t xml:space="preserve"> </w:t>
      </w:r>
    </w:p>
    <w:p w14:paraId="06DA7353" w14:textId="2B5F2E69" w:rsidR="00BB70A4" w:rsidRDefault="00BB70A4" w:rsidP="2C6664CB">
      <w:pPr>
        <w:spacing w:after="0"/>
        <w:rPr>
          <w:rFonts w:ascii="Aptos" w:eastAsia="Aptos" w:hAnsi="Aptos" w:cs="Aptos"/>
          <w:color w:val="000000" w:themeColor="text1"/>
        </w:rPr>
      </w:pPr>
    </w:p>
    <w:p w14:paraId="24188DB2" w14:textId="15BBDED2" w:rsidR="00BB70A4" w:rsidRDefault="00BB70A4"/>
    <w:sectPr w:rsidR="00BB7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D666" w14:textId="77777777" w:rsidR="006F5560" w:rsidRDefault="006F5560" w:rsidP="006F5560">
      <w:pPr>
        <w:spacing w:after="0" w:line="240" w:lineRule="auto"/>
      </w:pPr>
      <w:r>
        <w:separator/>
      </w:r>
    </w:p>
  </w:endnote>
  <w:endnote w:type="continuationSeparator" w:id="0">
    <w:p w14:paraId="08E6B2EF" w14:textId="77777777" w:rsidR="006F5560" w:rsidRDefault="006F5560" w:rsidP="006F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CF25" w14:textId="77777777" w:rsidR="006F5560" w:rsidRDefault="006F5560" w:rsidP="006F5560">
      <w:pPr>
        <w:spacing w:after="0" w:line="240" w:lineRule="auto"/>
      </w:pPr>
      <w:r>
        <w:separator/>
      </w:r>
    </w:p>
  </w:footnote>
  <w:footnote w:type="continuationSeparator" w:id="0">
    <w:p w14:paraId="18289987" w14:textId="77777777" w:rsidR="006F5560" w:rsidRDefault="006F5560" w:rsidP="006F5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BB5E6"/>
    <w:multiLevelType w:val="hybridMultilevel"/>
    <w:tmpl w:val="522E03A8"/>
    <w:lvl w:ilvl="0" w:tplc="87E24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43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E4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4D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A3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348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87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E4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C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3994"/>
    <w:multiLevelType w:val="hybridMultilevel"/>
    <w:tmpl w:val="439E5406"/>
    <w:lvl w:ilvl="0" w:tplc="EF02E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EF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A8E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AE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AF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84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EC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6F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25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F59A2"/>
    <w:multiLevelType w:val="hybridMultilevel"/>
    <w:tmpl w:val="84761ACA"/>
    <w:lvl w:ilvl="0" w:tplc="175C6DB6">
      <w:start w:val="1"/>
      <w:numFmt w:val="decimal"/>
      <w:lvlText w:val="%1."/>
      <w:lvlJc w:val="left"/>
      <w:pPr>
        <w:ind w:left="720" w:hanging="360"/>
      </w:pPr>
    </w:lvl>
    <w:lvl w:ilvl="1" w:tplc="6952CF30">
      <w:start w:val="1"/>
      <w:numFmt w:val="lowerLetter"/>
      <w:lvlText w:val="%2."/>
      <w:lvlJc w:val="left"/>
      <w:pPr>
        <w:ind w:left="1440" w:hanging="360"/>
      </w:pPr>
    </w:lvl>
    <w:lvl w:ilvl="2" w:tplc="FFEEF05E">
      <w:start w:val="1"/>
      <w:numFmt w:val="lowerRoman"/>
      <w:lvlText w:val="%3."/>
      <w:lvlJc w:val="right"/>
      <w:pPr>
        <w:ind w:left="2160" w:hanging="180"/>
      </w:pPr>
    </w:lvl>
    <w:lvl w:ilvl="3" w:tplc="C4F800C4">
      <w:start w:val="1"/>
      <w:numFmt w:val="decimal"/>
      <w:lvlText w:val="%4."/>
      <w:lvlJc w:val="left"/>
      <w:pPr>
        <w:ind w:left="2880" w:hanging="360"/>
      </w:pPr>
    </w:lvl>
    <w:lvl w:ilvl="4" w:tplc="9D764F94">
      <w:start w:val="1"/>
      <w:numFmt w:val="lowerLetter"/>
      <w:lvlText w:val="%5."/>
      <w:lvlJc w:val="left"/>
      <w:pPr>
        <w:ind w:left="3600" w:hanging="360"/>
      </w:pPr>
    </w:lvl>
    <w:lvl w:ilvl="5" w:tplc="6B7AA4C8">
      <w:start w:val="1"/>
      <w:numFmt w:val="lowerRoman"/>
      <w:lvlText w:val="%6."/>
      <w:lvlJc w:val="right"/>
      <w:pPr>
        <w:ind w:left="4320" w:hanging="180"/>
      </w:pPr>
    </w:lvl>
    <w:lvl w:ilvl="6" w:tplc="04382D0E">
      <w:start w:val="1"/>
      <w:numFmt w:val="decimal"/>
      <w:lvlText w:val="%7."/>
      <w:lvlJc w:val="left"/>
      <w:pPr>
        <w:ind w:left="5040" w:hanging="360"/>
      </w:pPr>
    </w:lvl>
    <w:lvl w:ilvl="7" w:tplc="EFDED7E2">
      <w:start w:val="1"/>
      <w:numFmt w:val="lowerLetter"/>
      <w:lvlText w:val="%8."/>
      <w:lvlJc w:val="left"/>
      <w:pPr>
        <w:ind w:left="5760" w:hanging="360"/>
      </w:pPr>
    </w:lvl>
    <w:lvl w:ilvl="8" w:tplc="9F74C5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ED93E"/>
    <w:multiLevelType w:val="hybridMultilevel"/>
    <w:tmpl w:val="D2F6E640"/>
    <w:lvl w:ilvl="0" w:tplc="B1302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EC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1C1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2B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27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C0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87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6C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AE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89066">
    <w:abstractNumId w:val="1"/>
  </w:num>
  <w:num w:numId="2" w16cid:durableId="727727974">
    <w:abstractNumId w:val="0"/>
  </w:num>
  <w:num w:numId="3" w16cid:durableId="1864589807">
    <w:abstractNumId w:val="3"/>
  </w:num>
  <w:num w:numId="4" w16cid:durableId="785737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60"/>
    <w:rsid w:val="000331B7"/>
    <w:rsid w:val="00463395"/>
    <w:rsid w:val="006F5560"/>
    <w:rsid w:val="00A71B0B"/>
    <w:rsid w:val="00BB70A4"/>
    <w:rsid w:val="1EB92989"/>
    <w:rsid w:val="2C6664CB"/>
    <w:rsid w:val="58748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B929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F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5560"/>
  </w:style>
  <w:style w:type="paragraph" w:styleId="Bunntekst">
    <w:name w:val="footer"/>
    <w:basedOn w:val="Normal"/>
    <w:link w:val="BunntekstTegn"/>
    <w:uiPriority w:val="99"/>
    <w:unhideWhenUsed/>
    <w:rsid w:val="006F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5560"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unnar.bovin@ntnu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unnar.bovin@ntnu.no" TargetMode="External"/><Relationship Id="rId5" Type="http://schemas.openxmlformats.org/officeDocument/2006/relationships/styles" Target="styles.xml"/><Relationship Id="rId10" Type="http://schemas.openxmlformats.org/officeDocument/2006/relationships/hyperlink" Target="mailto:Arvid.Rongve@helse-fonna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noDokumenttype xmlns="c97bfda2-f250-45f3-877b-6f3a0e8e8788" xsi:nil="true"/>
    <lcf76f155ced4ddcb4097134ff3c332f xmlns="888ceaa0-6d71-4366-a8a6-012c2d8fc17b">
      <Terms xmlns="http://schemas.microsoft.com/office/infopath/2007/PartnerControls"/>
    </lcf76f155ced4ddcb4097134ff3c332f>
    <AssignedTo xmlns="http://schemas.microsoft.com/sharepoint/v3">
      <UserInfo>
        <DisplayName/>
        <AccountId xsi:nil="true"/>
        <AccountType/>
      </UserInfo>
    </AssignedTo>
    <TaxCatchAll xmlns="c97bfda2-f250-45f3-877b-6f3a0e8e8788" xsi:nil="true"/>
    <SnoArkivpliktig xmlns="c97bfda2-f250-45f3-877b-6f3a0e8e8788">?</SnoArkivplikti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47D9827E9895B04C906E4D94FE33F0D4" ma:contentTypeVersion="16" ma:contentTypeDescription="Opprett et nytt dokument." ma:contentTypeScope="" ma:versionID="7c7388c272a9eaa5bded29cc00a63ee2">
  <xsd:schema xmlns:xsd="http://www.w3.org/2001/XMLSchema" xmlns:xs="http://www.w3.org/2001/XMLSchema" xmlns:p="http://schemas.microsoft.com/office/2006/metadata/properties" xmlns:ns1="http://schemas.microsoft.com/sharepoint/v3" xmlns:ns2="c97bfda2-f250-45f3-877b-6f3a0e8e8788" xmlns:ns3="888ceaa0-6d71-4366-a8a6-012c2d8fc17b" targetNamespace="http://schemas.microsoft.com/office/2006/metadata/properties" ma:root="true" ma:fieldsID="2053ec7462009e55037113b525100c83" ns1:_="" ns2:_="" ns3:_="">
    <xsd:import namespace="http://schemas.microsoft.com/sharepoint/v3"/>
    <xsd:import namespace="c97bfda2-f250-45f3-877b-6f3a0e8e8788"/>
    <xsd:import namespace="888ceaa0-6d71-4366-a8a6-012c2d8fc17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bfda2-f250-45f3-877b-6f3a0e8e8788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  <xsd:element name="TaxCatchAll" ma:index="17" nillable="true" ma:displayName="Taxonomy Catch All Column" ma:hidden="true" ma:list="{cb219a18-1f9f-4fa3-a30c-1b31b5d309ff}" ma:internalName="TaxCatchAll" ma:showField="CatchAllData" ma:web="c97bfda2-f250-45f3-877b-6f3a0e8e8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ceaa0-6d71-4366-a8a6-012c2d8fc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2424752e-f20b-4035-887f-e0fa58a02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A8B10-C34E-40BE-8C51-A0E6B53E0E4D}">
  <ds:schemaRefs>
    <ds:schemaRef ds:uri="http://schemas.microsoft.com/office/2006/documentManagement/types"/>
    <ds:schemaRef ds:uri="888ceaa0-6d71-4366-a8a6-012c2d8fc17b"/>
    <ds:schemaRef ds:uri="http://purl.org/dc/elements/1.1/"/>
    <ds:schemaRef ds:uri="http://schemas.microsoft.com/office/2006/metadata/properties"/>
    <ds:schemaRef ds:uri="http://schemas.microsoft.com/sharepoint/v3"/>
    <ds:schemaRef ds:uri="c97bfda2-f250-45f3-877b-6f3a0e8e878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E4EC64-CC84-4E92-BF03-CE7808587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1AF53-6F30-4A8B-AF5E-A8490C914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7bfda2-f250-45f3-877b-6f3a0e8e8788"/>
    <ds:schemaRef ds:uri="888ceaa0-6d71-4366-a8a6-012c2d8f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3479</Characters>
  <Application>Microsoft Office Word</Application>
  <DocSecurity>0</DocSecurity>
  <Lines>69</Lines>
  <Paragraphs>32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2025-12-09T15:34:00Z</dcterms:created>
  <dcterms:modified xsi:type="dcterms:W3CDTF">2025-12-09T15:34:00Z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0x01010027399BDA455B493DBFDF30E876AC73C30047D9827E9895B04C906E4D94FE33F0D4</vt:lpwstr>
  </property>
  <property fmtid="{D5CDD505-2E9C-101B-9397-08002B2CF9AE}" pid="3" name="MediaServiceImageTags">
    <vt:lpwstr/>
  </property>
  <property fmtid="{D5CDD505-2E9C-101B-9397-08002B2CF9AE}" pid="4" name="MSIP_Label_52cb0b57-dde8-42fe-9f44-53162ebab993_Enabled">
    <vt:lpwstr>true</vt:lpwstr>
  </property>
  <property fmtid="{D5CDD505-2E9C-101B-9397-08002B2CF9AE}" pid="5" name="MSIP_Label_52cb0b57-dde8-42fe-9f44-53162ebab993_SetDate">
    <vt:lpwstr>2025-12-09T15:34:47Z</vt:lpwstr>
  </property>
  <property fmtid="{D5CDD505-2E9C-101B-9397-08002B2CF9AE}" pid="6" name="MSIP_Label_52cb0b57-dde8-42fe-9f44-53162ebab993_Method">
    <vt:lpwstr>Standard</vt:lpwstr>
  </property>
  <property fmtid="{D5CDD505-2E9C-101B-9397-08002B2CF9AE}" pid="7" name="MSIP_Label_52cb0b57-dde8-42fe-9f44-53162ebab993_Name">
    <vt:lpwstr>Intern (HOD)</vt:lpwstr>
  </property>
  <property fmtid="{D5CDD505-2E9C-101B-9397-08002B2CF9AE}" pid="8" name="MSIP_Label_52cb0b57-dde8-42fe-9f44-53162ebab993_SiteId">
    <vt:lpwstr>f696e186-1c3b-44cd-bf76-5ace0e7007bd</vt:lpwstr>
  </property>
  <property fmtid="{D5CDD505-2E9C-101B-9397-08002B2CF9AE}" pid="9" name="MSIP_Label_52cb0b57-dde8-42fe-9f44-53162ebab993_ActionId">
    <vt:lpwstr>8d3a648a-106c-4582-9ec9-63411be5f729</vt:lpwstr>
  </property>
  <property fmtid="{D5CDD505-2E9C-101B-9397-08002B2CF9AE}" pid="10" name="MSIP_Label_52cb0b57-dde8-42fe-9f44-53162ebab993_ContentBits">
    <vt:lpwstr>0</vt:lpwstr>
  </property>
  <property fmtid="{D5CDD505-2E9C-101B-9397-08002B2CF9AE}" pid="11" name="MSIP_Label_52cb0b57-dde8-42fe-9f44-53162ebab993_Tag">
    <vt:lpwstr>10, 3, 0, 1</vt:lpwstr>
  </property>
</Properties>
</file>