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D34" w:rsidRDefault="00814D34">
      <w:pPr>
        <w:rPr>
          <w:b/>
          <w:sz w:val="24"/>
          <w:szCs w:val="24"/>
        </w:rPr>
      </w:pPr>
      <w:bookmarkStart w:id="0" w:name="_GoBack"/>
      <w:bookmarkEnd w:id="0"/>
      <w:r>
        <w:rPr>
          <w:b/>
          <w:noProof/>
          <w:sz w:val="24"/>
          <w:szCs w:val="24"/>
          <w:lang w:val="nb-NO" w:eastAsia="nb-NO"/>
        </w:rPr>
        <w:drawing>
          <wp:anchor distT="0" distB="0" distL="114300" distR="114300" simplePos="0" relativeHeight="251659264" behindDoc="0" locked="0" layoutInCell="1" allowOverlap="1">
            <wp:simplePos x="0" y="0"/>
            <wp:positionH relativeFrom="column">
              <wp:posOffset>2181225</wp:posOffset>
            </wp:positionH>
            <wp:positionV relativeFrom="paragraph">
              <wp:posOffset>161925</wp:posOffset>
            </wp:positionV>
            <wp:extent cx="1524000" cy="1419225"/>
            <wp:effectExtent l="19050" t="0" r="0" b="0"/>
            <wp:wrapNone/>
            <wp:docPr id="1" name="Picture 1" descr="C:\Users\Sharleen\Desktop\belize-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leen\Desktop\belize-logo1.png"/>
                    <pic:cNvPicPr>
                      <a:picLocks noChangeAspect="1" noChangeArrowheads="1"/>
                    </pic:cNvPicPr>
                  </pic:nvPicPr>
                  <pic:blipFill>
                    <a:blip r:embed="rId7" cstate="print"/>
                    <a:srcRect/>
                    <a:stretch>
                      <a:fillRect/>
                    </a:stretch>
                  </pic:blipFill>
                  <pic:spPr bwMode="auto">
                    <a:xfrm>
                      <a:off x="0" y="0"/>
                      <a:ext cx="1524000" cy="1419225"/>
                    </a:xfrm>
                    <a:prstGeom prst="rect">
                      <a:avLst/>
                    </a:prstGeom>
                    <a:noFill/>
                    <a:ln w="9525">
                      <a:noFill/>
                      <a:miter lim="800000"/>
                      <a:headEnd/>
                      <a:tailEnd/>
                    </a:ln>
                  </pic:spPr>
                </pic:pic>
              </a:graphicData>
            </a:graphic>
          </wp:anchor>
        </w:drawing>
      </w:r>
    </w:p>
    <w:p w:rsidR="00814D34" w:rsidRDefault="00814D34" w:rsidP="00814D34">
      <w:pPr>
        <w:jc w:val="center"/>
        <w:rPr>
          <w:b/>
          <w:sz w:val="24"/>
          <w:szCs w:val="24"/>
        </w:rPr>
      </w:pPr>
    </w:p>
    <w:p w:rsidR="00814D34" w:rsidRDefault="00814D34" w:rsidP="00814D34">
      <w:pPr>
        <w:jc w:val="center"/>
        <w:rPr>
          <w:b/>
          <w:sz w:val="24"/>
          <w:szCs w:val="24"/>
        </w:rPr>
      </w:pPr>
    </w:p>
    <w:p w:rsidR="00814D34" w:rsidRDefault="00814D34">
      <w:pPr>
        <w:rPr>
          <w:b/>
          <w:sz w:val="24"/>
          <w:szCs w:val="24"/>
        </w:rPr>
      </w:pPr>
    </w:p>
    <w:p w:rsidR="00814D34" w:rsidRDefault="00814D34">
      <w:pPr>
        <w:rPr>
          <w:b/>
          <w:sz w:val="24"/>
          <w:szCs w:val="24"/>
        </w:rPr>
      </w:pPr>
    </w:p>
    <w:p w:rsidR="00814D34" w:rsidRDefault="00814D34">
      <w:pPr>
        <w:rPr>
          <w:b/>
          <w:sz w:val="24"/>
          <w:szCs w:val="24"/>
        </w:rPr>
      </w:pPr>
    </w:p>
    <w:p w:rsidR="00AC38B6" w:rsidRPr="00735F06" w:rsidRDefault="00735F06">
      <w:pPr>
        <w:rPr>
          <w:b/>
          <w:sz w:val="24"/>
          <w:szCs w:val="24"/>
        </w:rPr>
      </w:pPr>
      <w:r w:rsidRPr="00735F06">
        <w:rPr>
          <w:b/>
          <w:sz w:val="24"/>
          <w:szCs w:val="24"/>
        </w:rPr>
        <w:t xml:space="preserve">Statement delivered by </w:t>
      </w:r>
      <w:r w:rsidR="00AC38B6" w:rsidRPr="00735F06">
        <w:rPr>
          <w:b/>
          <w:sz w:val="24"/>
          <w:szCs w:val="24"/>
        </w:rPr>
        <w:t>Honorable Minister Dr. Omar Figuero</w:t>
      </w:r>
      <w:r w:rsidRPr="00735F06">
        <w:rPr>
          <w:b/>
          <w:sz w:val="24"/>
          <w:szCs w:val="24"/>
        </w:rPr>
        <w:t xml:space="preserve">a, </w:t>
      </w:r>
      <w:r w:rsidR="00AC38B6" w:rsidRPr="00735F06">
        <w:rPr>
          <w:b/>
          <w:sz w:val="24"/>
          <w:szCs w:val="24"/>
        </w:rPr>
        <w:t>Minister of Agriculture, Fisheries, Forestry, the Environment, Sustainable Development &amp; Climate Change</w:t>
      </w:r>
      <w:r w:rsidRPr="00735F06">
        <w:rPr>
          <w:b/>
          <w:sz w:val="24"/>
          <w:szCs w:val="24"/>
        </w:rPr>
        <w:t xml:space="preserve"> to the High level Session of the Side Event “Food from the Ocean”</w:t>
      </w:r>
    </w:p>
    <w:p w:rsidR="00D67855" w:rsidRPr="00735F06" w:rsidRDefault="00735F06">
      <w:pPr>
        <w:rPr>
          <w:sz w:val="24"/>
          <w:szCs w:val="24"/>
        </w:rPr>
      </w:pPr>
      <w:r w:rsidRPr="00735F06">
        <w:rPr>
          <w:sz w:val="24"/>
          <w:szCs w:val="24"/>
        </w:rPr>
        <w:t>6 June 2017, UNHQ</w:t>
      </w:r>
    </w:p>
    <w:p w:rsidR="00735F06" w:rsidRDefault="00735F06" w:rsidP="00B93513">
      <w:pPr>
        <w:jc w:val="both"/>
        <w:rPr>
          <w:sz w:val="24"/>
          <w:szCs w:val="24"/>
        </w:rPr>
      </w:pPr>
      <w:r>
        <w:rPr>
          <w:sz w:val="24"/>
          <w:szCs w:val="24"/>
        </w:rPr>
        <w:t>Distinguished colleagues, ladies and gentlemen</w:t>
      </w:r>
      <w:r w:rsidR="008F6FD3" w:rsidRPr="00735F06">
        <w:rPr>
          <w:sz w:val="24"/>
          <w:szCs w:val="24"/>
        </w:rPr>
        <w:t xml:space="preserve">. </w:t>
      </w:r>
    </w:p>
    <w:p w:rsidR="004802B6" w:rsidRPr="00735F06" w:rsidRDefault="00735F06" w:rsidP="00B93513">
      <w:pPr>
        <w:jc w:val="both"/>
        <w:rPr>
          <w:sz w:val="24"/>
          <w:szCs w:val="24"/>
        </w:rPr>
      </w:pPr>
      <w:r>
        <w:rPr>
          <w:sz w:val="24"/>
          <w:szCs w:val="24"/>
        </w:rPr>
        <w:t>I wish to thank the organizers for inviting me to participate in today’s side event “Food from the Ocean”.  The focus of this event demonstrates vividly the interconnected nature of what we are discussing this week</w:t>
      </w:r>
      <w:r w:rsidR="000A3D85">
        <w:rPr>
          <w:sz w:val="24"/>
          <w:szCs w:val="24"/>
        </w:rPr>
        <w:t xml:space="preserve"> and other key development objectives.</w:t>
      </w:r>
    </w:p>
    <w:p w:rsidR="0025714C" w:rsidRPr="00735F06" w:rsidRDefault="008606FA" w:rsidP="00B93513">
      <w:pPr>
        <w:jc w:val="both"/>
        <w:rPr>
          <w:sz w:val="24"/>
          <w:szCs w:val="24"/>
        </w:rPr>
      </w:pPr>
      <w:r w:rsidRPr="00735F06">
        <w:rPr>
          <w:sz w:val="24"/>
          <w:szCs w:val="24"/>
        </w:rPr>
        <w:t>I</w:t>
      </w:r>
      <w:r w:rsidR="000A3D85">
        <w:rPr>
          <w:sz w:val="24"/>
          <w:szCs w:val="24"/>
        </w:rPr>
        <w:t xml:space="preserve"> intend to present a brief overview of the fisheries sector in the Caribbean region, and focus on the case of Belize and how our ecosystem based approach to fisheries management has catalyzed wide ranging benefits not only to the immediate beneficiaries in our local fishing community but more broadly to the Belizean people as a whole and to our national patrimony. </w:t>
      </w:r>
    </w:p>
    <w:p w:rsidR="00BD2CC9" w:rsidRPr="00735F06" w:rsidRDefault="00CD0093" w:rsidP="00CD0093">
      <w:pPr>
        <w:jc w:val="both"/>
        <w:rPr>
          <w:sz w:val="24"/>
          <w:szCs w:val="24"/>
        </w:rPr>
      </w:pPr>
      <w:r w:rsidRPr="00735F06">
        <w:rPr>
          <w:sz w:val="24"/>
          <w:szCs w:val="24"/>
        </w:rPr>
        <w:t xml:space="preserve">The fisheries sector of the Caribbean Community (CARICOM) </w:t>
      </w:r>
      <w:r w:rsidR="000049C5" w:rsidRPr="00735F06">
        <w:rPr>
          <w:sz w:val="24"/>
          <w:szCs w:val="24"/>
        </w:rPr>
        <w:t xml:space="preserve">provides employment for approximately 115,988 persons and </w:t>
      </w:r>
      <w:r w:rsidRPr="00735F06">
        <w:rPr>
          <w:sz w:val="24"/>
          <w:szCs w:val="24"/>
        </w:rPr>
        <w:t xml:space="preserve">contributes </w:t>
      </w:r>
      <w:r w:rsidR="000049C5" w:rsidRPr="00735F06">
        <w:rPr>
          <w:sz w:val="24"/>
          <w:szCs w:val="24"/>
        </w:rPr>
        <w:t xml:space="preserve">from </w:t>
      </w:r>
      <w:r w:rsidRPr="00735F06">
        <w:rPr>
          <w:sz w:val="24"/>
          <w:szCs w:val="24"/>
        </w:rPr>
        <w:t xml:space="preserve">0.32% to 2.3% </w:t>
      </w:r>
      <w:r w:rsidR="00BD2CC9" w:rsidRPr="00735F06">
        <w:rPr>
          <w:sz w:val="24"/>
          <w:szCs w:val="24"/>
        </w:rPr>
        <w:t xml:space="preserve">to Gross Domestic Product (GDP). Fish exports from CARICOM for the years 2013 and 2014 were estimated at approximately US$289.95 million annually. </w:t>
      </w:r>
      <w:r w:rsidR="000A3D85">
        <w:rPr>
          <w:sz w:val="24"/>
          <w:szCs w:val="24"/>
        </w:rPr>
        <w:t>In</w:t>
      </w:r>
      <w:r w:rsidR="00CB08E7" w:rsidRPr="00735F06">
        <w:rPr>
          <w:sz w:val="24"/>
          <w:szCs w:val="24"/>
        </w:rPr>
        <w:t xml:space="preserve"> 2013 fish consumption in the CARICOM was estimated at 24 kg of fish per person per year, which was higher than the global average record of 20 kg/person/year in 2014. </w:t>
      </w:r>
      <w:r w:rsidR="00BD2CC9" w:rsidRPr="00735F06">
        <w:rPr>
          <w:sz w:val="24"/>
          <w:szCs w:val="24"/>
        </w:rPr>
        <w:t>T</w:t>
      </w:r>
      <w:r w:rsidRPr="00735F06">
        <w:rPr>
          <w:sz w:val="24"/>
          <w:szCs w:val="24"/>
        </w:rPr>
        <w:t>he actual contribution of fisheries to our economies is underestimated, since GDP figures do not capture the ancillary services associated with fisheries and the amount of production that is traded on the informal market.</w:t>
      </w:r>
      <w:r w:rsidR="00BD2CC9" w:rsidRPr="00735F06">
        <w:rPr>
          <w:sz w:val="24"/>
          <w:szCs w:val="24"/>
        </w:rPr>
        <w:t xml:space="preserve"> </w:t>
      </w:r>
    </w:p>
    <w:p w:rsidR="00326055" w:rsidRPr="00735F06" w:rsidRDefault="00CD0093" w:rsidP="00CD0093">
      <w:pPr>
        <w:jc w:val="both"/>
        <w:rPr>
          <w:sz w:val="24"/>
          <w:szCs w:val="24"/>
        </w:rPr>
      </w:pPr>
      <w:r w:rsidRPr="00735F06">
        <w:rPr>
          <w:sz w:val="24"/>
          <w:szCs w:val="24"/>
        </w:rPr>
        <w:t xml:space="preserve">Fish and fish products contribute </w:t>
      </w:r>
      <w:r w:rsidR="00BD2CC9" w:rsidRPr="00735F06">
        <w:rPr>
          <w:sz w:val="24"/>
          <w:szCs w:val="24"/>
        </w:rPr>
        <w:t xml:space="preserve">significantly </w:t>
      </w:r>
      <w:r w:rsidRPr="00735F06">
        <w:rPr>
          <w:sz w:val="24"/>
          <w:szCs w:val="24"/>
        </w:rPr>
        <w:t>to domestic food security,</w:t>
      </w:r>
      <w:r w:rsidR="00374187" w:rsidRPr="00735F06">
        <w:rPr>
          <w:sz w:val="24"/>
          <w:szCs w:val="24"/>
        </w:rPr>
        <w:t xml:space="preserve"> job creation, income generation,</w:t>
      </w:r>
      <w:r w:rsidRPr="00735F06">
        <w:rPr>
          <w:sz w:val="24"/>
          <w:szCs w:val="24"/>
        </w:rPr>
        <w:t xml:space="preserve"> </w:t>
      </w:r>
      <w:r w:rsidR="00374187" w:rsidRPr="00735F06">
        <w:rPr>
          <w:sz w:val="24"/>
          <w:szCs w:val="24"/>
        </w:rPr>
        <w:t xml:space="preserve">economic </w:t>
      </w:r>
      <w:r w:rsidRPr="00735F06">
        <w:rPr>
          <w:sz w:val="24"/>
          <w:szCs w:val="24"/>
        </w:rPr>
        <w:t>development and have important linkages to the tourism sector</w:t>
      </w:r>
      <w:r w:rsidR="00374187" w:rsidRPr="00735F06">
        <w:rPr>
          <w:sz w:val="24"/>
          <w:szCs w:val="24"/>
        </w:rPr>
        <w:t xml:space="preserve"> in the Caribbean Region</w:t>
      </w:r>
      <w:r w:rsidRPr="00735F06">
        <w:rPr>
          <w:sz w:val="24"/>
          <w:szCs w:val="24"/>
        </w:rPr>
        <w:t>.</w:t>
      </w:r>
      <w:r w:rsidR="00374187" w:rsidRPr="00735F06">
        <w:rPr>
          <w:sz w:val="24"/>
          <w:szCs w:val="24"/>
        </w:rPr>
        <w:t xml:space="preserve"> So in essence the Fisheries sector</w:t>
      </w:r>
      <w:r w:rsidR="00BD65A4" w:rsidRPr="00735F06">
        <w:rPr>
          <w:sz w:val="24"/>
          <w:szCs w:val="24"/>
        </w:rPr>
        <w:t xml:space="preserve"> is vital to our people’s livelihoods</w:t>
      </w:r>
      <w:r w:rsidR="00374187" w:rsidRPr="00735F06">
        <w:rPr>
          <w:sz w:val="24"/>
          <w:szCs w:val="24"/>
        </w:rPr>
        <w:t>.</w:t>
      </w:r>
      <w:r w:rsidRPr="00735F06">
        <w:rPr>
          <w:sz w:val="24"/>
          <w:szCs w:val="24"/>
        </w:rPr>
        <w:t xml:space="preserve"> </w:t>
      </w:r>
      <w:r w:rsidR="00BD65A4" w:rsidRPr="00735F06">
        <w:rPr>
          <w:sz w:val="24"/>
          <w:szCs w:val="24"/>
        </w:rPr>
        <w:t>Because of this reality,</w:t>
      </w:r>
      <w:r w:rsidR="000A3D85">
        <w:rPr>
          <w:sz w:val="24"/>
          <w:szCs w:val="24"/>
        </w:rPr>
        <w:t xml:space="preserve"> </w:t>
      </w:r>
      <w:r w:rsidR="00374187" w:rsidRPr="00735F06">
        <w:rPr>
          <w:sz w:val="24"/>
          <w:szCs w:val="24"/>
        </w:rPr>
        <w:t>CARICOM</w:t>
      </w:r>
      <w:r w:rsidR="000632EA" w:rsidRPr="00735F06">
        <w:rPr>
          <w:sz w:val="24"/>
          <w:szCs w:val="24"/>
        </w:rPr>
        <w:t xml:space="preserve"> </w:t>
      </w:r>
      <w:r w:rsidR="000A3D85">
        <w:rPr>
          <w:sz w:val="24"/>
          <w:szCs w:val="24"/>
        </w:rPr>
        <w:t xml:space="preserve">developed </w:t>
      </w:r>
      <w:r w:rsidR="000632EA" w:rsidRPr="00735F06">
        <w:rPr>
          <w:sz w:val="24"/>
          <w:szCs w:val="24"/>
        </w:rPr>
        <w:t xml:space="preserve">the </w:t>
      </w:r>
      <w:r w:rsidRPr="00735F06">
        <w:rPr>
          <w:sz w:val="24"/>
          <w:szCs w:val="24"/>
        </w:rPr>
        <w:t>Caribbean Community Common Fisheries Policy</w:t>
      </w:r>
      <w:r w:rsidR="00BD65A4" w:rsidRPr="00735F06">
        <w:rPr>
          <w:sz w:val="24"/>
          <w:szCs w:val="24"/>
        </w:rPr>
        <w:t xml:space="preserve"> which aims to ensure that the fisheries sector remains healthy, productive and viable into the future. </w:t>
      </w:r>
      <w:r w:rsidRPr="00735F06">
        <w:rPr>
          <w:sz w:val="24"/>
          <w:szCs w:val="24"/>
        </w:rPr>
        <w:t xml:space="preserve"> </w:t>
      </w:r>
      <w:r w:rsidR="00BD65A4" w:rsidRPr="00735F06">
        <w:rPr>
          <w:sz w:val="24"/>
          <w:szCs w:val="24"/>
        </w:rPr>
        <w:t xml:space="preserve">I wish to acknowledge the tremendous efforts and continued </w:t>
      </w:r>
      <w:r w:rsidR="00326055" w:rsidRPr="00735F06">
        <w:rPr>
          <w:sz w:val="24"/>
          <w:szCs w:val="24"/>
        </w:rPr>
        <w:t xml:space="preserve">good work of the Caribbean Regional Fisheries Mechanism </w:t>
      </w:r>
      <w:r w:rsidR="00BD65A4" w:rsidRPr="00735F06">
        <w:rPr>
          <w:sz w:val="24"/>
          <w:szCs w:val="24"/>
        </w:rPr>
        <w:t>in the elaboration and implementation of this policy</w:t>
      </w:r>
      <w:r w:rsidR="00326055" w:rsidRPr="00735F06">
        <w:rPr>
          <w:sz w:val="24"/>
          <w:szCs w:val="24"/>
        </w:rPr>
        <w:t>.</w:t>
      </w:r>
    </w:p>
    <w:p w:rsidR="00692F31" w:rsidRPr="00735F06" w:rsidRDefault="00692F31" w:rsidP="00CD0093">
      <w:pPr>
        <w:jc w:val="both"/>
        <w:rPr>
          <w:sz w:val="24"/>
          <w:szCs w:val="24"/>
        </w:rPr>
      </w:pPr>
      <w:r w:rsidRPr="00735F06">
        <w:rPr>
          <w:sz w:val="24"/>
          <w:szCs w:val="24"/>
        </w:rPr>
        <w:lastRenderedPageBreak/>
        <w:t xml:space="preserve">It is noted that </w:t>
      </w:r>
      <w:r w:rsidR="00CD0093" w:rsidRPr="00735F06">
        <w:rPr>
          <w:sz w:val="24"/>
          <w:szCs w:val="24"/>
        </w:rPr>
        <w:t xml:space="preserve">marine fish has been </w:t>
      </w:r>
      <w:r w:rsidR="000632EA" w:rsidRPr="00735F06">
        <w:rPr>
          <w:sz w:val="24"/>
          <w:szCs w:val="24"/>
        </w:rPr>
        <w:t xml:space="preserve">designated as </w:t>
      </w:r>
      <w:r w:rsidR="00CD0093" w:rsidRPr="00735F06">
        <w:rPr>
          <w:sz w:val="24"/>
          <w:szCs w:val="24"/>
        </w:rPr>
        <w:t>one priority commodit</w:t>
      </w:r>
      <w:r w:rsidR="000632EA" w:rsidRPr="00735F06">
        <w:rPr>
          <w:sz w:val="24"/>
          <w:szCs w:val="24"/>
        </w:rPr>
        <w:t>y</w:t>
      </w:r>
      <w:r w:rsidR="00CD0093" w:rsidRPr="00735F06">
        <w:rPr>
          <w:sz w:val="24"/>
          <w:szCs w:val="24"/>
        </w:rPr>
        <w:t xml:space="preserve"> within CARICOM</w:t>
      </w:r>
      <w:r w:rsidR="000632EA" w:rsidRPr="00735F06">
        <w:rPr>
          <w:sz w:val="24"/>
          <w:szCs w:val="24"/>
        </w:rPr>
        <w:t xml:space="preserve"> and </w:t>
      </w:r>
      <w:r w:rsidR="00CD0093" w:rsidRPr="00735F06">
        <w:rPr>
          <w:sz w:val="24"/>
          <w:szCs w:val="24"/>
        </w:rPr>
        <w:t xml:space="preserve">there </w:t>
      </w:r>
      <w:r w:rsidR="000632EA" w:rsidRPr="00735F06">
        <w:rPr>
          <w:sz w:val="24"/>
          <w:szCs w:val="24"/>
        </w:rPr>
        <w:t xml:space="preserve">are </w:t>
      </w:r>
      <w:r w:rsidR="00CD0093" w:rsidRPr="00735F06">
        <w:rPr>
          <w:sz w:val="24"/>
          <w:szCs w:val="24"/>
        </w:rPr>
        <w:t xml:space="preserve">focused interventions to alleviate constraints to </w:t>
      </w:r>
      <w:r w:rsidR="000632EA" w:rsidRPr="00735F06">
        <w:rPr>
          <w:sz w:val="24"/>
          <w:szCs w:val="24"/>
        </w:rPr>
        <w:t xml:space="preserve">the development of this </w:t>
      </w:r>
      <w:r w:rsidR="00CD0093" w:rsidRPr="00735F06">
        <w:rPr>
          <w:sz w:val="24"/>
          <w:szCs w:val="24"/>
        </w:rPr>
        <w:t>sector.</w:t>
      </w:r>
    </w:p>
    <w:p w:rsidR="00CD0093" w:rsidRPr="00735F06" w:rsidRDefault="00692F31" w:rsidP="00CD0093">
      <w:pPr>
        <w:jc w:val="both"/>
        <w:rPr>
          <w:sz w:val="24"/>
          <w:szCs w:val="24"/>
        </w:rPr>
      </w:pPr>
      <w:r w:rsidRPr="00735F06">
        <w:rPr>
          <w:sz w:val="24"/>
          <w:szCs w:val="24"/>
        </w:rPr>
        <w:t>The development of the fisheries</w:t>
      </w:r>
      <w:r w:rsidR="00CD0093" w:rsidRPr="00735F06">
        <w:rPr>
          <w:sz w:val="24"/>
          <w:szCs w:val="24"/>
        </w:rPr>
        <w:t xml:space="preserve"> sector has been  supported by </w:t>
      </w:r>
      <w:r w:rsidRPr="00735F06">
        <w:rPr>
          <w:sz w:val="24"/>
          <w:szCs w:val="24"/>
        </w:rPr>
        <w:t xml:space="preserve">its </w:t>
      </w:r>
      <w:r w:rsidR="00CD0093" w:rsidRPr="00735F06">
        <w:rPr>
          <w:sz w:val="24"/>
          <w:szCs w:val="24"/>
        </w:rPr>
        <w:t>incorporation into the Agriculture, Food and Nutrition “thematic cluster”; consistent with the Community’s Strategic Plan in general; and in particular, the Food and Nutrition Strategy.</w:t>
      </w:r>
    </w:p>
    <w:p w:rsidR="0025714C" w:rsidRPr="00735F06" w:rsidRDefault="00692F31" w:rsidP="00CD0093">
      <w:pPr>
        <w:jc w:val="both"/>
        <w:rPr>
          <w:sz w:val="24"/>
          <w:szCs w:val="24"/>
        </w:rPr>
      </w:pPr>
      <w:r w:rsidRPr="00735F06">
        <w:rPr>
          <w:sz w:val="24"/>
          <w:szCs w:val="24"/>
        </w:rPr>
        <w:t>The i</w:t>
      </w:r>
      <w:r w:rsidR="00CD0093" w:rsidRPr="00735F06">
        <w:rPr>
          <w:sz w:val="24"/>
          <w:szCs w:val="24"/>
        </w:rPr>
        <w:t xml:space="preserve">mplementation of this strategic direction for the fisheries sector </w:t>
      </w:r>
      <w:r w:rsidR="000A3D85">
        <w:rPr>
          <w:sz w:val="24"/>
          <w:szCs w:val="24"/>
        </w:rPr>
        <w:t xml:space="preserve">responds to </w:t>
      </w:r>
      <w:r w:rsidR="00CD0093" w:rsidRPr="00735F06">
        <w:rPr>
          <w:sz w:val="24"/>
          <w:szCs w:val="24"/>
        </w:rPr>
        <w:t>the need to provide high quality product for both local and export markets. In this regard</w:t>
      </w:r>
      <w:r w:rsidR="000632EA" w:rsidRPr="00735F06">
        <w:rPr>
          <w:sz w:val="24"/>
          <w:szCs w:val="24"/>
        </w:rPr>
        <w:t>,</w:t>
      </w:r>
      <w:r w:rsidR="00CD0093" w:rsidRPr="00735F06">
        <w:rPr>
          <w:sz w:val="24"/>
          <w:szCs w:val="24"/>
        </w:rPr>
        <w:t xml:space="preserve"> the Caribbean Community with assistance from the European Union has </w:t>
      </w:r>
      <w:r w:rsidR="000A3D85">
        <w:rPr>
          <w:sz w:val="24"/>
          <w:szCs w:val="24"/>
        </w:rPr>
        <w:t xml:space="preserve">undertaken </w:t>
      </w:r>
      <w:r w:rsidR="00CD0093" w:rsidRPr="00735F06">
        <w:rPr>
          <w:sz w:val="24"/>
          <w:szCs w:val="24"/>
        </w:rPr>
        <w:t xml:space="preserve">efforts to develop effective food safety systems that will provide better ways of handling seafood products; including, through </w:t>
      </w:r>
      <w:r w:rsidRPr="00735F06">
        <w:rPr>
          <w:sz w:val="24"/>
          <w:szCs w:val="24"/>
        </w:rPr>
        <w:t>the introduction</w:t>
      </w:r>
      <w:r w:rsidR="00CD0093" w:rsidRPr="00735F06">
        <w:rPr>
          <w:sz w:val="24"/>
          <w:szCs w:val="24"/>
        </w:rPr>
        <w:t xml:space="preserve"> of laws, regulations and a governance system to guarantee safe seafood. These efforts have also been supported by partnerships with the United Nations University, as well as, our own indigenous institutions of higher learning.</w:t>
      </w:r>
    </w:p>
    <w:p w:rsidR="00477B30" w:rsidRPr="00735F06" w:rsidRDefault="00692F31" w:rsidP="00FB300F">
      <w:pPr>
        <w:jc w:val="both"/>
        <w:rPr>
          <w:sz w:val="24"/>
          <w:szCs w:val="24"/>
          <w:lang w:val="en-GB"/>
        </w:rPr>
      </w:pPr>
      <w:r w:rsidRPr="00735F06">
        <w:rPr>
          <w:sz w:val="24"/>
          <w:szCs w:val="24"/>
        </w:rPr>
        <w:t xml:space="preserve">In my </w:t>
      </w:r>
      <w:r w:rsidR="000A3D85">
        <w:rPr>
          <w:sz w:val="24"/>
          <w:szCs w:val="24"/>
        </w:rPr>
        <w:t xml:space="preserve">own </w:t>
      </w:r>
      <w:r w:rsidRPr="00735F06">
        <w:rPr>
          <w:sz w:val="24"/>
          <w:szCs w:val="24"/>
        </w:rPr>
        <w:t>country</w:t>
      </w:r>
      <w:r w:rsidR="000A3D85">
        <w:rPr>
          <w:sz w:val="24"/>
          <w:szCs w:val="24"/>
        </w:rPr>
        <w:t>,</w:t>
      </w:r>
      <w:r w:rsidRPr="00735F06">
        <w:rPr>
          <w:sz w:val="24"/>
          <w:szCs w:val="24"/>
        </w:rPr>
        <w:t xml:space="preserve"> </w:t>
      </w:r>
      <w:r w:rsidR="00FB300F" w:rsidRPr="00735F06">
        <w:rPr>
          <w:sz w:val="24"/>
          <w:szCs w:val="24"/>
        </w:rPr>
        <w:t>Belize</w:t>
      </w:r>
      <w:r w:rsidRPr="00735F06">
        <w:rPr>
          <w:sz w:val="24"/>
          <w:szCs w:val="24"/>
        </w:rPr>
        <w:t xml:space="preserve">, </w:t>
      </w:r>
      <w:r w:rsidR="000A3D85">
        <w:rPr>
          <w:sz w:val="24"/>
          <w:szCs w:val="24"/>
          <w:lang w:val="en-GB"/>
        </w:rPr>
        <w:t>f</w:t>
      </w:r>
      <w:r w:rsidR="00477B30" w:rsidRPr="00735F06">
        <w:rPr>
          <w:sz w:val="24"/>
          <w:szCs w:val="24"/>
          <w:lang w:val="en-GB"/>
        </w:rPr>
        <w:t>ish contributes to domestic food security, livelihoods, economic development and is an important part of the tourism product in Belize.  Fisheries continue to rank 4</w:t>
      </w:r>
      <w:r w:rsidR="00477B30" w:rsidRPr="00735F06">
        <w:rPr>
          <w:sz w:val="24"/>
          <w:szCs w:val="24"/>
          <w:vertAlign w:val="superscript"/>
          <w:lang w:val="en-GB"/>
        </w:rPr>
        <w:t>th</w:t>
      </w:r>
      <w:r w:rsidR="00477B30" w:rsidRPr="00735F06">
        <w:rPr>
          <w:sz w:val="24"/>
          <w:szCs w:val="24"/>
          <w:lang w:val="en-GB"/>
        </w:rPr>
        <w:t xml:space="preserve"> in income earnings and contributes 3% to the country’s GDP.</w:t>
      </w:r>
    </w:p>
    <w:p w:rsidR="00FB300F" w:rsidRPr="00735F06" w:rsidRDefault="00477B30" w:rsidP="00FB300F">
      <w:pPr>
        <w:jc w:val="both"/>
        <w:rPr>
          <w:sz w:val="24"/>
          <w:szCs w:val="24"/>
        </w:rPr>
      </w:pPr>
      <w:r w:rsidRPr="00735F06">
        <w:rPr>
          <w:sz w:val="24"/>
          <w:szCs w:val="24"/>
        </w:rPr>
        <w:t xml:space="preserve">Belize is committed to ensuring the sustainability of its small scale fisheries and </w:t>
      </w:r>
      <w:r w:rsidR="000A3D85">
        <w:rPr>
          <w:sz w:val="24"/>
          <w:szCs w:val="24"/>
        </w:rPr>
        <w:t xml:space="preserve">has </w:t>
      </w:r>
      <w:r w:rsidRPr="00735F06">
        <w:rPr>
          <w:sz w:val="24"/>
          <w:szCs w:val="24"/>
        </w:rPr>
        <w:t>implemented a model</w:t>
      </w:r>
      <w:r w:rsidR="00FB300F" w:rsidRPr="00735F06">
        <w:rPr>
          <w:sz w:val="24"/>
          <w:szCs w:val="24"/>
        </w:rPr>
        <w:t xml:space="preserve"> </w:t>
      </w:r>
      <w:r w:rsidR="000632EA" w:rsidRPr="00735F06">
        <w:rPr>
          <w:sz w:val="24"/>
          <w:szCs w:val="24"/>
        </w:rPr>
        <w:t xml:space="preserve">for small-scale </w:t>
      </w:r>
      <w:r w:rsidR="00FB300F" w:rsidRPr="00735F06">
        <w:rPr>
          <w:sz w:val="24"/>
          <w:szCs w:val="24"/>
        </w:rPr>
        <w:t>fisheries management</w:t>
      </w:r>
      <w:r w:rsidR="00326055" w:rsidRPr="00735F06">
        <w:rPr>
          <w:sz w:val="24"/>
          <w:szCs w:val="24"/>
        </w:rPr>
        <w:t xml:space="preserve"> </w:t>
      </w:r>
      <w:r w:rsidR="00FB300F" w:rsidRPr="00735F06">
        <w:rPr>
          <w:sz w:val="24"/>
          <w:szCs w:val="24"/>
        </w:rPr>
        <w:t xml:space="preserve">based on three </w:t>
      </w:r>
      <w:r w:rsidR="001077FA" w:rsidRPr="00735F06">
        <w:rPr>
          <w:sz w:val="24"/>
          <w:szCs w:val="24"/>
        </w:rPr>
        <w:t xml:space="preserve">main </w:t>
      </w:r>
      <w:r w:rsidR="00BD65A4" w:rsidRPr="00735F06">
        <w:rPr>
          <w:sz w:val="24"/>
          <w:szCs w:val="24"/>
        </w:rPr>
        <w:t>pillars</w:t>
      </w:r>
      <w:r w:rsidRPr="00735F06">
        <w:rPr>
          <w:sz w:val="24"/>
          <w:szCs w:val="24"/>
        </w:rPr>
        <w:t xml:space="preserve">. </w:t>
      </w:r>
      <w:r w:rsidR="00FB300F" w:rsidRPr="00735F06">
        <w:rPr>
          <w:sz w:val="24"/>
          <w:szCs w:val="24"/>
        </w:rPr>
        <w:t xml:space="preserve"> </w:t>
      </w:r>
    </w:p>
    <w:p w:rsidR="00DD11BA" w:rsidRPr="00735F06" w:rsidRDefault="00FB300F" w:rsidP="00DD11BA">
      <w:pPr>
        <w:jc w:val="both"/>
        <w:rPr>
          <w:sz w:val="24"/>
          <w:szCs w:val="24"/>
        </w:rPr>
      </w:pPr>
      <w:r w:rsidRPr="00735F06">
        <w:rPr>
          <w:sz w:val="24"/>
          <w:szCs w:val="24"/>
        </w:rPr>
        <w:t>First</w:t>
      </w:r>
      <w:r w:rsidR="001077FA" w:rsidRPr="00735F06">
        <w:rPr>
          <w:sz w:val="24"/>
          <w:szCs w:val="24"/>
        </w:rPr>
        <w:t>, Belize</w:t>
      </w:r>
      <w:r w:rsidR="004F4986" w:rsidRPr="00735F06">
        <w:rPr>
          <w:sz w:val="24"/>
          <w:szCs w:val="24"/>
        </w:rPr>
        <w:t>’s</w:t>
      </w:r>
      <w:r w:rsidR="000A3D85">
        <w:rPr>
          <w:sz w:val="24"/>
          <w:szCs w:val="24"/>
        </w:rPr>
        <w:t xml:space="preserve"> laws provide</w:t>
      </w:r>
      <w:r w:rsidR="001077FA" w:rsidRPr="00735F06">
        <w:rPr>
          <w:sz w:val="24"/>
          <w:szCs w:val="24"/>
        </w:rPr>
        <w:t xml:space="preserve"> for </w:t>
      </w:r>
      <w:r w:rsidRPr="00735F06">
        <w:rPr>
          <w:sz w:val="24"/>
          <w:szCs w:val="24"/>
        </w:rPr>
        <w:t xml:space="preserve">protection of critical </w:t>
      </w:r>
      <w:r w:rsidR="001077FA" w:rsidRPr="00735F06">
        <w:rPr>
          <w:sz w:val="24"/>
          <w:szCs w:val="24"/>
        </w:rPr>
        <w:t xml:space="preserve">marine </w:t>
      </w:r>
      <w:r w:rsidRPr="00735F06">
        <w:rPr>
          <w:sz w:val="24"/>
          <w:szCs w:val="24"/>
        </w:rPr>
        <w:t>habitat</w:t>
      </w:r>
      <w:r w:rsidR="001077FA" w:rsidRPr="00735F06">
        <w:rPr>
          <w:sz w:val="24"/>
          <w:szCs w:val="24"/>
        </w:rPr>
        <w:t>s</w:t>
      </w:r>
      <w:r w:rsidRPr="00735F06">
        <w:rPr>
          <w:sz w:val="24"/>
          <w:szCs w:val="24"/>
        </w:rPr>
        <w:t xml:space="preserve"> and </w:t>
      </w:r>
      <w:r w:rsidR="001077FA" w:rsidRPr="00735F06">
        <w:rPr>
          <w:sz w:val="24"/>
          <w:szCs w:val="24"/>
        </w:rPr>
        <w:t>associated fish species</w:t>
      </w:r>
      <w:r w:rsidRPr="00735F06">
        <w:rPr>
          <w:sz w:val="24"/>
          <w:szCs w:val="24"/>
        </w:rPr>
        <w:t xml:space="preserve">. The Government of Belize has </w:t>
      </w:r>
      <w:r w:rsidR="004F4986" w:rsidRPr="00735F06">
        <w:rPr>
          <w:sz w:val="24"/>
          <w:szCs w:val="24"/>
        </w:rPr>
        <w:t xml:space="preserve">over the years </w:t>
      </w:r>
      <w:r w:rsidRPr="00735F06">
        <w:rPr>
          <w:sz w:val="24"/>
          <w:szCs w:val="24"/>
        </w:rPr>
        <w:t>established a coastal network of nine (9) marine reserves</w:t>
      </w:r>
      <w:r w:rsidR="00692F31" w:rsidRPr="00735F06">
        <w:rPr>
          <w:sz w:val="24"/>
          <w:szCs w:val="24"/>
        </w:rPr>
        <w:t>,</w:t>
      </w:r>
      <w:r w:rsidRPr="00735F06">
        <w:rPr>
          <w:sz w:val="24"/>
          <w:szCs w:val="24"/>
        </w:rPr>
        <w:t xml:space="preserve"> </w:t>
      </w:r>
      <w:r w:rsidR="00DD11BA" w:rsidRPr="00735F06">
        <w:rPr>
          <w:sz w:val="24"/>
          <w:szCs w:val="24"/>
        </w:rPr>
        <w:t xml:space="preserve">three (3) marine national parks, two (2) natural monuments, twelve (12) fish spawning aggregations sites and two (2) marine wildlife sanctuaries that </w:t>
      </w:r>
      <w:r w:rsidR="001077FA" w:rsidRPr="00735F06">
        <w:rPr>
          <w:sz w:val="24"/>
          <w:szCs w:val="24"/>
        </w:rPr>
        <w:t>in total cover some</w:t>
      </w:r>
      <w:r w:rsidR="00DD11BA" w:rsidRPr="00735F06">
        <w:rPr>
          <w:sz w:val="24"/>
          <w:szCs w:val="24"/>
        </w:rPr>
        <w:t xml:space="preserve"> 4,051 km² (or 21.6 % of </w:t>
      </w:r>
      <w:r w:rsidR="004F4986" w:rsidRPr="00735F06">
        <w:rPr>
          <w:sz w:val="24"/>
          <w:szCs w:val="24"/>
        </w:rPr>
        <w:t xml:space="preserve">our </w:t>
      </w:r>
      <w:r w:rsidR="00DD11BA" w:rsidRPr="00735F06">
        <w:rPr>
          <w:sz w:val="24"/>
          <w:szCs w:val="24"/>
        </w:rPr>
        <w:t>territorial seas</w:t>
      </w:r>
      <w:r w:rsidR="001077FA" w:rsidRPr="00735F06">
        <w:rPr>
          <w:sz w:val="24"/>
          <w:szCs w:val="24"/>
        </w:rPr>
        <w:t>)</w:t>
      </w:r>
      <w:r w:rsidR="00DD11BA" w:rsidRPr="00735F06">
        <w:rPr>
          <w:sz w:val="24"/>
          <w:szCs w:val="24"/>
        </w:rPr>
        <w:t>. Of this protected areas</w:t>
      </w:r>
      <w:r w:rsidR="001077FA" w:rsidRPr="00735F06">
        <w:rPr>
          <w:sz w:val="24"/>
          <w:szCs w:val="24"/>
        </w:rPr>
        <w:t>,</w:t>
      </w:r>
      <w:r w:rsidR="00DD11BA" w:rsidRPr="00735F06">
        <w:rPr>
          <w:sz w:val="24"/>
          <w:szCs w:val="24"/>
        </w:rPr>
        <w:t xml:space="preserve"> some 619 km²</w:t>
      </w:r>
      <w:r w:rsidR="001077FA" w:rsidRPr="00735F06">
        <w:rPr>
          <w:sz w:val="24"/>
          <w:szCs w:val="24"/>
        </w:rPr>
        <w:t xml:space="preserve"> (3% of </w:t>
      </w:r>
      <w:r w:rsidR="004F4986" w:rsidRPr="00735F06">
        <w:rPr>
          <w:sz w:val="24"/>
          <w:szCs w:val="24"/>
        </w:rPr>
        <w:t xml:space="preserve">our </w:t>
      </w:r>
      <w:r w:rsidR="001077FA" w:rsidRPr="00735F06">
        <w:rPr>
          <w:sz w:val="24"/>
          <w:szCs w:val="24"/>
        </w:rPr>
        <w:t>territorial seas) are</w:t>
      </w:r>
      <w:r w:rsidR="00DD11BA" w:rsidRPr="00735F06">
        <w:rPr>
          <w:sz w:val="24"/>
          <w:szCs w:val="24"/>
        </w:rPr>
        <w:t xml:space="preserve"> </w:t>
      </w:r>
      <w:r w:rsidR="004F4986" w:rsidRPr="00735F06">
        <w:rPr>
          <w:sz w:val="24"/>
          <w:szCs w:val="24"/>
        </w:rPr>
        <w:t xml:space="preserve">designated as </w:t>
      </w:r>
      <w:r w:rsidR="00DD11BA" w:rsidRPr="00735F06">
        <w:rPr>
          <w:sz w:val="24"/>
          <w:szCs w:val="24"/>
        </w:rPr>
        <w:t xml:space="preserve">Replenishment zones or </w:t>
      </w:r>
      <w:r w:rsidR="004F4986" w:rsidRPr="00735F06">
        <w:rPr>
          <w:sz w:val="24"/>
          <w:szCs w:val="24"/>
        </w:rPr>
        <w:t>N</w:t>
      </w:r>
      <w:r w:rsidR="00DD11BA" w:rsidRPr="00735F06">
        <w:rPr>
          <w:sz w:val="24"/>
          <w:szCs w:val="24"/>
        </w:rPr>
        <w:t>o-take areas</w:t>
      </w:r>
      <w:r w:rsidR="001077FA" w:rsidRPr="00735F06">
        <w:rPr>
          <w:sz w:val="24"/>
          <w:szCs w:val="24"/>
        </w:rPr>
        <w:t>.</w:t>
      </w:r>
    </w:p>
    <w:p w:rsidR="00FB300F" w:rsidRPr="00735F06" w:rsidRDefault="00FB300F" w:rsidP="00FB300F">
      <w:pPr>
        <w:jc w:val="both"/>
        <w:rPr>
          <w:sz w:val="24"/>
          <w:szCs w:val="24"/>
        </w:rPr>
      </w:pPr>
      <w:r w:rsidRPr="00735F06">
        <w:rPr>
          <w:sz w:val="24"/>
          <w:szCs w:val="24"/>
        </w:rPr>
        <w:t xml:space="preserve">The second pillar </w:t>
      </w:r>
      <w:r w:rsidR="004F4986" w:rsidRPr="00735F06">
        <w:rPr>
          <w:sz w:val="24"/>
          <w:szCs w:val="24"/>
        </w:rPr>
        <w:t xml:space="preserve">of Belize fisheries management model </w:t>
      </w:r>
      <w:r w:rsidR="001077FA" w:rsidRPr="00735F06">
        <w:rPr>
          <w:sz w:val="24"/>
          <w:szCs w:val="24"/>
        </w:rPr>
        <w:t xml:space="preserve">is a fully implemented </w:t>
      </w:r>
      <w:r w:rsidRPr="00735F06">
        <w:rPr>
          <w:sz w:val="24"/>
          <w:szCs w:val="24"/>
        </w:rPr>
        <w:t xml:space="preserve">national system of marine tenure </w:t>
      </w:r>
      <w:r w:rsidR="001077FA" w:rsidRPr="00735F06">
        <w:rPr>
          <w:sz w:val="24"/>
          <w:szCs w:val="24"/>
        </w:rPr>
        <w:t>and zoning</w:t>
      </w:r>
      <w:r w:rsidR="004F4986" w:rsidRPr="00735F06">
        <w:rPr>
          <w:sz w:val="24"/>
          <w:szCs w:val="24"/>
        </w:rPr>
        <w:t xml:space="preserve"> that </w:t>
      </w:r>
      <w:r w:rsidR="001077FA" w:rsidRPr="00735F06">
        <w:rPr>
          <w:sz w:val="24"/>
          <w:szCs w:val="24"/>
        </w:rPr>
        <w:t>Belize calls M</w:t>
      </w:r>
      <w:r w:rsidRPr="00735F06">
        <w:rPr>
          <w:sz w:val="24"/>
          <w:szCs w:val="24"/>
        </w:rPr>
        <w:t>anaged access</w:t>
      </w:r>
      <w:r w:rsidR="001077FA" w:rsidRPr="00735F06">
        <w:rPr>
          <w:sz w:val="24"/>
          <w:szCs w:val="24"/>
        </w:rPr>
        <w:t>. This management tool</w:t>
      </w:r>
      <w:r w:rsidRPr="00735F06">
        <w:rPr>
          <w:sz w:val="24"/>
          <w:szCs w:val="24"/>
        </w:rPr>
        <w:t xml:space="preserve"> a</w:t>
      </w:r>
      <w:r w:rsidR="001077FA" w:rsidRPr="00735F06">
        <w:rPr>
          <w:sz w:val="24"/>
          <w:szCs w:val="24"/>
        </w:rPr>
        <w:t xml:space="preserve">llocates fishing rights for </w:t>
      </w:r>
      <w:r w:rsidRPr="00735F06">
        <w:rPr>
          <w:sz w:val="24"/>
          <w:szCs w:val="24"/>
        </w:rPr>
        <w:t xml:space="preserve">Belize’s </w:t>
      </w:r>
      <w:r w:rsidR="001077FA" w:rsidRPr="00735F06">
        <w:rPr>
          <w:sz w:val="24"/>
          <w:szCs w:val="24"/>
        </w:rPr>
        <w:t xml:space="preserve">3,000 </w:t>
      </w:r>
      <w:r w:rsidRPr="00735F06">
        <w:rPr>
          <w:sz w:val="24"/>
          <w:szCs w:val="24"/>
        </w:rPr>
        <w:t>traditional fishers and provides incentives for fishers to p</w:t>
      </w:r>
      <w:r w:rsidR="001077FA" w:rsidRPr="00735F06">
        <w:rPr>
          <w:sz w:val="24"/>
          <w:szCs w:val="24"/>
        </w:rPr>
        <w:t>rotect their fishing area</w:t>
      </w:r>
      <w:r w:rsidR="004F4986" w:rsidRPr="00735F06">
        <w:rPr>
          <w:sz w:val="24"/>
          <w:szCs w:val="24"/>
        </w:rPr>
        <w:t>s</w:t>
      </w:r>
      <w:r w:rsidR="001077FA" w:rsidRPr="00735F06">
        <w:rPr>
          <w:sz w:val="24"/>
          <w:szCs w:val="24"/>
        </w:rPr>
        <w:t>. The Managed A</w:t>
      </w:r>
      <w:r w:rsidRPr="00735F06">
        <w:rPr>
          <w:sz w:val="24"/>
          <w:szCs w:val="24"/>
        </w:rPr>
        <w:t>ccess system is unique – a</w:t>
      </w:r>
      <w:r w:rsidR="004F4986" w:rsidRPr="00735F06">
        <w:rPr>
          <w:sz w:val="24"/>
          <w:szCs w:val="24"/>
        </w:rPr>
        <w:t>s it is</w:t>
      </w:r>
      <w:r w:rsidRPr="00735F06">
        <w:rPr>
          <w:sz w:val="24"/>
          <w:szCs w:val="24"/>
        </w:rPr>
        <w:t xml:space="preserve"> multispecies system of fishing rights that covers the entire</w:t>
      </w:r>
      <w:r w:rsidR="001077FA" w:rsidRPr="00735F06">
        <w:rPr>
          <w:sz w:val="24"/>
          <w:szCs w:val="24"/>
        </w:rPr>
        <w:t xml:space="preserve"> territorial waters of Belize</w:t>
      </w:r>
      <w:r w:rsidR="004F4986" w:rsidRPr="00735F06">
        <w:rPr>
          <w:sz w:val="24"/>
          <w:szCs w:val="24"/>
        </w:rPr>
        <w:t xml:space="preserve">, which no </w:t>
      </w:r>
      <w:r w:rsidRPr="00735F06">
        <w:rPr>
          <w:sz w:val="24"/>
          <w:szCs w:val="24"/>
        </w:rPr>
        <w:t>other country in the world has achieved th</w:t>
      </w:r>
      <w:r w:rsidR="004F4986" w:rsidRPr="00735F06">
        <w:rPr>
          <w:sz w:val="24"/>
          <w:szCs w:val="24"/>
        </w:rPr>
        <w:t>us far</w:t>
      </w:r>
      <w:r w:rsidRPr="00735F06">
        <w:rPr>
          <w:sz w:val="24"/>
          <w:szCs w:val="24"/>
        </w:rPr>
        <w:t xml:space="preserve">. </w:t>
      </w:r>
    </w:p>
    <w:p w:rsidR="00FB300F" w:rsidRPr="00735F06" w:rsidRDefault="001077FA" w:rsidP="00FB300F">
      <w:pPr>
        <w:jc w:val="both"/>
        <w:rPr>
          <w:sz w:val="24"/>
          <w:szCs w:val="24"/>
        </w:rPr>
      </w:pPr>
      <w:r w:rsidRPr="00735F06">
        <w:rPr>
          <w:sz w:val="24"/>
          <w:szCs w:val="24"/>
        </w:rPr>
        <w:t xml:space="preserve">Also, </w:t>
      </w:r>
      <w:r w:rsidR="00FB300F" w:rsidRPr="00735F06">
        <w:rPr>
          <w:sz w:val="24"/>
          <w:szCs w:val="24"/>
        </w:rPr>
        <w:t xml:space="preserve">Belize is developing an international scientific partnership to use a </w:t>
      </w:r>
      <w:r w:rsidR="004F4986" w:rsidRPr="00735F06">
        <w:rPr>
          <w:sz w:val="24"/>
          <w:szCs w:val="24"/>
        </w:rPr>
        <w:t xml:space="preserve">fisheries </w:t>
      </w:r>
      <w:r w:rsidR="00FB300F" w:rsidRPr="00735F06">
        <w:rPr>
          <w:sz w:val="24"/>
          <w:szCs w:val="24"/>
        </w:rPr>
        <w:t>data-limited approach for setting harvest control</w:t>
      </w:r>
      <w:r w:rsidRPr="00735F06">
        <w:rPr>
          <w:sz w:val="24"/>
          <w:szCs w:val="24"/>
        </w:rPr>
        <w:t xml:space="preserve"> rules </w:t>
      </w:r>
      <w:r w:rsidR="00FB300F" w:rsidRPr="00735F06">
        <w:rPr>
          <w:sz w:val="24"/>
          <w:szCs w:val="24"/>
        </w:rPr>
        <w:t>on catch</w:t>
      </w:r>
      <w:r w:rsidR="004F4986" w:rsidRPr="00735F06">
        <w:rPr>
          <w:sz w:val="24"/>
          <w:szCs w:val="24"/>
        </w:rPr>
        <w:t>es</w:t>
      </w:r>
      <w:r w:rsidR="00FB300F" w:rsidRPr="00735F06">
        <w:rPr>
          <w:sz w:val="24"/>
          <w:szCs w:val="24"/>
        </w:rPr>
        <w:t xml:space="preserve"> that will prevent and reverse overfishing. We are now employing this system for our </w:t>
      </w:r>
      <w:r w:rsidR="00A44E93" w:rsidRPr="00735F06">
        <w:rPr>
          <w:sz w:val="24"/>
          <w:szCs w:val="24"/>
        </w:rPr>
        <w:t>Q</w:t>
      </w:r>
      <w:r w:rsidR="004F4986" w:rsidRPr="00735F06">
        <w:rPr>
          <w:sz w:val="24"/>
          <w:szCs w:val="24"/>
        </w:rPr>
        <w:t xml:space="preserve">ueen </w:t>
      </w:r>
      <w:r w:rsidR="00FB300F" w:rsidRPr="00735F06">
        <w:rPr>
          <w:sz w:val="24"/>
          <w:szCs w:val="24"/>
        </w:rPr>
        <w:t xml:space="preserve">conch fishery, to ensure we are meeting our </w:t>
      </w:r>
      <w:r w:rsidR="00A44E93" w:rsidRPr="00735F06">
        <w:rPr>
          <w:sz w:val="24"/>
          <w:szCs w:val="24"/>
        </w:rPr>
        <w:t xml:space="preserve">obligations </w:t>
      </w:r>
      <w:r w:rsidR="00FB300F" w:rsidRPr="00735F06">
        <w:rPr>
          <w:sz w:val="24"/>
          <w:szCs w:val="24"/>
        </w:rPr>
        <w:t xml:space="preserve">to the Convention on International Trade in Endangered Species of Wild fauna and Flora. </w:t>
      </w:r>
    </w:p>
    <w:p w:rsidR="00374187" w:rsidRPr="00735F06" w:rsidRDefault="00A44E93" w:rsidP="00FB300F">
      <w:pPr>
        <w:jc w:val="both"/>
        <w:rPr>
          <w:sz w:val="24"/>
          <w:szCs w:val="24"/>
        </w:rPr>
      </w:pPr>
      <w:r w:rsidRPr="00735F06">
        <w:rPr>
          <w:sz w:val="24"/>
          <w:szCs w:val="24"/>
        </w:rPr>
        <w:t xml:space="preserve">With the continued support of our existing and new </w:t>
      </w:r>
      <w:r w:rsidR="00692F31" w:rsidRPr="00735F06">
        <w:rPr>
          <w:sz w:val="24"/>
          <w:szCs w:val="24"/>
        </w:rPr>
        <w:t xml:space="preserve">regional and international </w:t>
      </w:r>
      <w:r w:rsidRPr="00735F06">
        <w:rPr>
          <w:sz w:val="24"/>
          <w:szCs w:val="24"/>
        </w:rPr>
        <w:t>partners</w:t>
      </w:r>
      <w:r w:rsidR="00FE0010" w:rsidRPr="00735F06">
        <w:rPr>
          <w:sz w:val="24"/>
          <w:szCs w:val="24"/>
        </w:rPr>
        <w:t>,</w:t>
      </w:r>
      <w:r w:rsidRPr="00735F06">
        <w:rPr>
          <w:sz w:val="24"/>
          <w:szCs w:val="24"/>
        </w:rPr>
        <w:t xml:space="preserve"> </w:t>
      </w:r>
      <w:r w:rsidR="00692F31" w:rsidRPr="00735F06">
        <w:rPr>
          <w:sz w:val="24"/>
          <w:szCs w:val="24"/>
        </w:rPr>
        <w:t xml:space="preserve">the Caribbean Community </w:t>
      </w:r>
      <w:r w:rsidR="000632EA" w:rsidRPr="00735F06">
        <w:rPr>
          <w:sz w:val="24"/>
          <w:szCs w:val="24"/>
        </w:rPr>
        <w:t xml:space="preserve">is </w:t>
      </w:r>
      <w:r w:rsidR="00F30C66" w:rsidRPr="00735F06">
        <w:rPr>
          <w:sz w:val="24"/>
          <w:szCs w:val="24"/>
        </w:rPr>
        <w:t xml:space="preserve">ready </w:t>
      </w:r>
      <w:r w:rsidR="00CB08E7" w:rsidRPr="00735F06">
        <w:rPr>
          <w:sz w:val="24"/>
          <w:szCs w:val="24"/>
        </w:rPr>
        <w:t xml:space="preserve">for full </w:t>
      </w:r>
      <w:r w:rsidR="000632EA" w:rsidRPr="00735F06">
        <w:rPr>
          <w:sz w:val="24"/>
          <w:szCs w:val="24"/>
        </w:rPr>
        <w:t>implement</w:t>
      </w:r>
      <w:r w:rsidR="00CB08E7" w:rsidRPr="00735F06">
        <w:rPr>
          <w:sz w:val="24"/>
          <w:szCs w:val="24"/>
        </w:rPr>
        <w:t>ation of</w:t>
      </w:r>
      <w:r w:rsidR="000632EA" w:rsidRPr="00735F06">
        <w:rPr>
          <w:sz w:val="24"/>
          <w:szCs w:val="24"/>
        </w:rPr>
        <w:t xml:space="preserve"> </w:t>
      </w:r>
      <w:r w:rsidR="00CB08E7" w:rsidRPr="00735F06">
        <w:rPr>
          <w:sz w:val="24"/>
          <w:szCs w:val="24"/>
        </w:rPr>
        <w:t>its Common Fisheries Policy</w:t>
      </w:r>
      <w:r w:rsidR="00F30C66" w:rsidRPr="00735F06">
        <w:rPr>
          <w:sz w:val="24"/>
          <w:szCs w:val="24"/>
        </w:rPr>
        <w:t xml:space="preserve"> through which exemplifies its commitment </w:t>
      </w:r>
      <w:r w:rsidR="00CB08E7" w:rsidRPr="00735F06">
        <w:rPr>
          <w:sz w:val="24"/>
          <w:szCs w:val="24"/>
        </w:rPr>
        <w:t>to achieve the targets of Sustainable Development Goal # 14</w:t>
      </w:r>
      <w:r w:rsidR="00F30C66" w:rsidRPr="00735F06">
        <w:rPr>
          <w:sz w:val="24"/>
          <w:szCs w:val="24"/>
        </w:rPr>
        <w:t xml:space="preserve">: </w:t>
      </w:r>
      <w:r w:rsidR="00F30C66" w:rsidRPr="00735F06">
        <w:rPr>
          <w:sz w:val="24"/>
          <w:szCs w:val="24"/>
        </w:rPr>
        <w:lastRenderedPageBreak/>
        <w:t xml:space="preserve">to conserve and sustainably use the oceans, seas and marine resources for sustainable development. </w:t>
      </w:r>
      <w:r w:rsidR="00CB08E7" w:rsidRPr="00735F06">
        <w:rPr>
          <w:sz w:val="24"/>
          <w:szCs w:val="24"/>
        </w:rPr>
        <w:t xml:space="preserve"> </w:t>
      </w:r>
    </w:p>
    <w:p w:rsidR="00477B30" w:rsidRPr="00735F06" w:rsidRDefault="00FB300F" w:rsidP="00FB300F">
      <w:pPr>
        <w:jc w:val="both"/>
        <w:rPr>
          <w:sz w:val="24"/>
          <w:szCs w:val="24"/>
        </w:rPr>
      </w:pPr>
      <w:r w:rsidRPr="00735F06">
        <w:rPr>
          <w:sz w:val="24"/>
          <w:szCs w:val="24"/>
        </w:rPr>
        <w:t xml:space="preserve">As a small </w:t>
      </w:r>
      <w:r w:rsidR="000045EC" w:rsidRPr="00735F06">
        <w:rPr>
          <w:sz w:val="24"/>
          <w:szCs w:val="24"/>
        </w:rPr>
        <w:t>isl</w:t>
      </w:r>
      <w:r w:rsidR="00CB08E7" w:rsidRPr="00735F06">
        <w:rPr>
          <w:sz w:val="24"/>
          <w:szCs w:val="24"/>
        </w:rPr>
        <w:t xml:space="preserve">and developing </w:t>
      </w:r>
      <w:r w:rsidR="00F30C66" w:rsidRPr="00735F06">
        <w:rPr>
          <w:sz w:val="24"/>
          <w:szCs w:val="24"/>
        </w:rPr>
        <w:t xml:space="preserve">states, </w:t>
      </w:r>
      <w:r w:rsidR="00267E73" w:rsidRPr="00735F06">
        <w:rPr>
          <w:sz w:val="24"/>
          <w:szCs w:val="24"/>
        </w:rPr>
        <w:t xml:space="preserve"> t</w:t>
      </w:r>
      <w:r w:rsidR="00CB08E7" w:rsidRPr="00735F06">
        <w:rPr>
          <w:sz w:val="24"/>
          <w:szCs w:val="24"/>
        </w:rPr>
        <w:t xml:space="preserve">he Caribbean Community </w:t>
      </w:r>
      <w:r w:rsidR="00F30C66" w:rsidRPr="00735F06">
        <w:rPr>
          <w:sz w:val="24"/>
          <w:szCs w:val="24"/>
        </w:rPr>
        <w:t xml:space="preserve">also </w:t>
      </w:r>
      <w:r w:rsidR="00E52BA3" w:rsidRPr="00735F06">
        <w:rPr>
          <w:sz w:val="24"/>
          <w:szCs w:val="24"/>
        </w:rPr>
        <w:t>rel</w:t>
      </w:r>
      <w:r w:rsidR="00CB08E7" w:rsidRPr="00735F06">
        <w:rPr>
          <w:sz w:val="24"/>
          <w:szCs w:val="24"/>
        </w:rPr>
        <w:t>y</w:t>
      </w:r>
      <w:r w:rsidR="00E52BA3" w:rsidRPr="00735F06">
        <w:rPr>
          <w:sz w:val="24"/>
          <w:szCs w:val="24"/>
        </w:rPr>
        <w:t xml:space="preserve"> on </w:t>
      </w:r>
      <w:r w:rsidRPr="00735F06">
        <w:rPr>
          <w:sz w:val="24"/>
          <w:szCs w:val="24"/>
        </w:rPr>
        <w:t xml:space="preserve">collaboration </w:t>
      </w:r>
      <w:r w:rsidR="00E52BA3" w:rsidRPr="00735F06">
        <w:rPr>
          <w:sz w:val="24"/>
          <w:szCs w:val="24"/>
        </w:rPr>
        <w:t xml:space="preserve">and </w:t>
      </w:r>
      <w:r w:rsidRPr="00735F06">
        <w:rPr>
          <w:sz w:val="24"/>
          <w:szCs w:val="24"/>
        </w:rPr>
        <w:t xml:space="preserve">support </w:t>
      </w:r>
      <w:r w:rsidR="00267E73" w:rsidRPr="00735F06">
        <w:rPr>
          <w:sz w:val="24"/>
          <w:szCs w:val="24"/>
        </w:rPr>
        <w:t>from international</w:t>
      </w:r>
      <w:r w:rsidRPr="00735F06">
        <w:rPr>
          <w:sz w:val="24"/>
          <w:szCs w:val="24"/>
        </w:rPr>
        <w:t xml:space="preserve"> </w:t>
      </w:r>
      <w:r w:rsidR="00CB08E7" w:rsidRPr="00735F06">
        <w:rPr>
          <w:sz w:val="24"/>
          <w:szCs w:val="24"/>
        </w:rPr>
        <w:t xml:space="preserve">development </w:t>
      </w:r>
      <w:r w:rsidRPr="00735F06">
        <w:rPr>
          <w:sz w:val="24"/>
          <w:szCs w:val="24"/>
        </w:rPr>
        <w:t xml:space="preserve">partners for technical </w:t>
      </w:r>
      <w:r w:rsidR="00267E73" w:rsidRPr="00735F06">
        <w:rPr>
          <w:sz w:val="24"/>
          <w:szCs w:val="24"/>
        </w:rPr>
        <w:t xml:space="preserve">and </w:t>
      </w:r>
      <w:r w:rsidRPr="00735F06">
        <w:rPr>
          <w:sz w:val="24"/>
          <w:szCs w:val="24"/>
        </w:rPr>
        <w:t>financial a</w:t>
      </w:r>
      <w:r w:rsidR="00267E73" w:rsidRPr="00735F06">
        <w:rPr>
          <w:sz w:val="24"/>
          <w:szCs w:val="24"/>
        </w:rPr>
        <w:t>ssistance</w:t>
      </w:r>
      <w:r w:rsidRPr="00735F06">
        <w:rPr>
          <w:sz w:val="24"/>
          <w:szCs w:val="24"/>
        </w:rPr>
        <w:t>.</w:t>
      </w:r>
      <w:r w:rsidR="00267E73" w:rsidRPr="00735F06">
        <w:rPr>
          <w:sz w:val="24"/>
          <w:szCs w:val="24"/>
        </w:rPr>
        <w:t xml:space="preserve"> </w:t>
      </w:r>
      <w:r w:rsidR="000045EC" w:rsidRPr="00735F06">
        <w:rPr>
          <w:sz w:val="24"/>
          <w:szCs w:val="24"/>
        </w:rPr>
        <w:t>We encourage collaboration and support from friendly governments, conservation and development partners so assist our region in the implementation of the FAO Voluntary Guidelines for Sustainable Small-scale Fisheries, the Common Fisheries Policy among other regional fisheries initiatives.</w:t>
      </w:r>
    </w:p>
    <w:p w:rsidR="00FB300F" w:rsidRPr="00735F06" w:rsidRDefault="00477B30" w:rsidP="00FB300F">
      <w:pPr>
        <w:jc w:val="both"/>
        <w:rPr>
          <w:sz w:val="24"/>
          <w:szCs w:val="24"/>
        </w:rPr>
      </w:pPr>
      <w:r w:rsidRPr="00735F06">
        <w:rPr>
          <w:sz w:val="24"/>
          <w:szCs w:val="24"/>
        </w:rPr>
        <w:t xml:space="preserve">The </w:t>
      </w:r>
      <w:r w:rsidR="00BD65A4" w:rsidRPr="00735F06">
        <w:rPr>
          <w:sz w:val="24"/>
          <w:szCs w:val="24"/>
        </w:rPr>
        <w:t>G</w:t>
      </w:r>
      <w:r w:rsidRPr="00735F06">
        <w:rPr>
          <w:sz w:val="24"/>
          <w:szCs w:val="24"/>
        </w:rPr>
        <w:t xml:space="preserve">overnment of Belize through the Belize Fisheries Department and staff is committed to collaboration with other SIDS Member States. We believe that we can strengthen our model and share valuable experiences and best practices with other states to achieve sustainable small scale fisheries. </w:t>
      </w:r>
    </w:p>
    <w:p w:rsidR="00FB300F" w:rsidRPr="00735F06" w:rsidRDefault="00267E73" w:rsidP="00FB300F">
      <w:pPr>
        <w:jc w:val="both"/>
        <w:rPr>
          <w:sz w:val="24"/>
          <w:szCs w:val="24"/>
        </w:rPr>
      </w:pPr>
      <w:r w:rsidRPr="00735F06">
        <w:rPr>
          <w:sz w:val="24"/>
          <w:szCs w:val="24"/>
        </w:rPr>
        <w:t xml:space="preserve">In closing, I take this opportunity to </w:t>
      </w:r>
      <w:r w:rsidR="00477B30" w:rsidRPr="00735F06">
        <w:rPr>
          <w:sz w:val="24"/>
          <w:szCs w:val="24"/>
        </w:rPr>
        <w:t xml:space="preserve">again congratulate the organizers of this side event for convening this very important side event. </w:t>
      </w:r>
    </w:p>
    <w:p w:rsidR="00FB300F" w:rsidRPr="00735F06" w:rsidRDefault="00FB300F" w:rsidP="00FB300F">
      <w:pPr>
        <w:jc w:val="both"/>
        <w:rPr>
          <w:sz w:val="24"/>
          <w:szCs w:val="24"/>
        </w:rPr>
      </w:pPr>
      <w:r w:rsidRPr="00735F06">
        <w:rPr>
          <w:sz w:val="24"/>
          <w:szCs w:val="24"/>
        </w:rPr>
        <w:t>Thank you.</w:t>
      </w:r>
    </w:p>
    <w:sectPr w:rsidR="00FB300F" w:rsidRPr="00735F06" w:rsidSect="00BC797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6B1" w:rsidRDefault="00AA56B1" w:rsidP="00814D34">
      <w:pPr>
        <w:spacing w:after="0" w:line="240" w:lineRule="auto"/>
      </w:pPr>
      <w:r>
        <w:separator/>
      </w:r>
    </w:p>
  </w:endnote>
  <w:endnote w:type="continuationSeparator" w:id="0">
    <w:p w:rsidR="00AA56B1" w:rsidRDefault="00AA56B1" w:rsidP="0081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4501"/>
      <w:docPartObj>
        <w:docPartGallery w:val="Page Numbers (Bottom of Page)"/>
        <w:docPartUnique/>
      </w:docPartObj>
    </w:sdtPr>
    <w:sdtEndPr>
      <w:rPr>
        <w:color w:val="7F7F7F" w:themeColor="background1" w:themeShade="7F"/>
        <w:spacing w:val="60"/>
      </w:rPr>
    </w:sdtEndPr>
    <w:sdtContent>
      <w:p w:rsidR="00814D34" w:rsidRDefault="00053B95">
        <w:pPr>
          <w:pStyle w:val="Bunntekst"/>
          <w:pBdr>
            <w:top w:val="single" w:sz="4" w:space="1" w:color="D9D9D9" w:themeColor="background1" w:themeShade="D9"/>
          </w:pBdr>
          <w:jc w:val="right"/>
        </w:pPr>
        <w:r>
          <w:fldChar w:fldCharType="begin"/>
        </w:r>
        <w:r>
          <w:instrText xml:space="preserve"> PAGE   \* MERGEFORMAT </w:instrText>
        </w:r>
        <w:r>
          <w:fldChar w:fldCharType="separate"/>
        </w:r>
        <w:r>
          <w:rPr>
            <w:noProof/>
          </w:rPr>
          <w:t>3</w:t>
        </w:r>
        <w:r>
          <w:rPr>
            <w:noProof/>
          </w:rPr>
          <w:fldChar w:fldCharType="end"/>
        </w:r>
        <w:r w:rsidR="00814D34">
          <w:t xml:space="preserve"> | </w:t>
        </w:r>
        <w:r w:rsidR="00814D34">
          <w:rPr>
            <w:color w:val="7F7F7F" w:themeColor="background1" w:themeShade="7F"/>
            <w:spacing w:val="60"/>
          </w:rPr>
          <w:t>Page</w:t>
        </w:r>
      </w:p>
    </w:sdtContent>
  </w:sdt>
  <w:p w:rsidR="00814D34" w:rsidRDefault="00814D3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6B1" w:rsidRDefault="00AA56B1" w:rsidP="00814D34">
      <w:pPr>
        <w:spacing w:after="0" w:line="240" w:lineRule="auto"/>
      </w:pPr>
      <w:r>
        <w:separator/>
      </w:r>
    </w:p>
  </w:footnote>
  <w:footnote w:type="continuationSeparator" w:id="0">
    <w:p w:rsidR="00AA56B1" w:rsidRDefault="00AA56B1" w:rsidP="00814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921EC"/>
    <w:multiLevelType w:val="multilevel"/>
    <w:tmpl w:val="90BE6A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E873C7"/>
    <w:multiLevelType w:val="hybridMultilevel"/>
    <w:tmpl w:val="B448CD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7AE014D"/>
    <w:multiLevelType w:val="hybridMultilevel"/>
    <w:tmpl w:val="15B891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B4582"/>
    <w:multiLevelType w:val="hybridMultilevel"/>
    <w:tmpl w:val="7D48AB92"/>
    <w:lvl w:ilvl="0" w:tplc="82266368">
      <w:start w:val="1"/>
      <w:numFmt w:val="lowerLetter"/>
      <w:lvlText w:val="%1."/>
      <w:lvlJc w:val="left"/>
      <w:pPr>
        <w:ind w:left="3240" w:firstLine="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 w15:restartNumberingAfterBreak="0">
    <w:nsid w:val="3A7B415C"/>
    <w:multiLevelType w:val="hybridMultilevel"/>
    <w:tmpl w:val="E1342054"/>
    <w:lvl w:ilvl="0" w:tplc="B08C9A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81EF5"/>
    <w:multiLevelType w:val="hybridMultilevel"/>
    <w:tmpl w:val="9B64C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610C66"/>
    <w:multiLevelType w:val="hybridMultilevel"/>
    <w:tmpl w:val="B1A245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B74863"/>
    <w:multiLevelType w:val="hybridMultilevel"/>
    <w:tmpl w:val="6156A3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E20A19"/>
    <w:multiLevelType w:val="hybridMultilevel"/>
    <w:tmpl w:val="B546CF70"/>
    <w:lvl w:ilvl="0" w:tplc="B08C9A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63AC8"/>
    <w:multiLevelType w:val="hybridMultilevel"/>
    <w:tmpl w:val="5E0420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3"/>
  </w:num>
  <w:num w:numId="5">
    <w:abstractNumId w:val="1"/>
  </w:num>
  <w:num w:numId="6">
    <w:abstractNumId w:val="7"/>
  </w:num>
  <w:num w:numId="7">
    <w:abstractNumId w:val="6"/>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00C"/>
    <w:rsid w:val="000045EC"/>
    <w:rsid w:val="000049C5"/>
    <w:rsid w:val="0002715A"/>
    <w:rsid w:val="00034E33"/>
    <w:rsid w:val="00053B95"/>
    <w:rsid w:val="000632EA"/>
    <w:rsid w:val="00072246"/>
    <w:rsid w:val="00094E19"/>
    <w:rsid w:val="000A1DDB"/>
    <w:rsid w:val="000A3D85"/>
    <w:rsid w:val="000D1FAB"/>
    <w:rsid w:val="00104AB2"/>
    <w:rsid w:val="001077FA"/>
    <w:rsid w:val="00190756"/>
    <w:rsid w:val="001F4C27"/>
    <w:rsid w:val="00224B61"/>
    <w:rsid w:val="00241339"/>
    <w:rsid w:val="0025714C"/>
    <w:rsid w:val="00261469"/>
    <w:rsid w:val="00266FC5"/>
    <w:rsid w:val="00267E73"/>
    <w:rsid w:val="002A5F91"/>
    <w:rsid w:val="002F0B3F"/>
    <w:rsid w:val="00324506"/>
    <w:rsid w:val="00326055"/>
    <w:rsid w:val="00326306"/>
    <w:rsid w:val="00374187"/>
    <w:rsid w:val="003E600C"/>
    <w:rsid w:val="004059C1"/>
    <w:rsid w:val="00464433"/>
    <w:rsid w:val="00464EB2"/>
    <w:rsid w:val="00474104"/>
    <w:rsid w:val="00477B30"/>
    <w:rsid w:val="004802B6"/>
    <w:rsid w:val="004F4986"/>
    <w:rsid w:val="0050646B"/>
    <w:rsid w:val="00527168"/>
    <w:rsid w:val="00544B3C"/>
    <w:rsid w:val="0059440B"/>
    <w:rsid w:val="00596655"/>
    <w:rsid w:val="005A1000"/>
    <w:rsid w:val="00677537"/>
    <w:rsid w:val="00692F31"/>
    <w:rsid w:val="006C0173"/>
    <w:rsid w:val="0070453F"/>
    <w:rsid w:val="0072143F"/>
    <w:rsid w:val="00735F06"/>
    <w:rsid w:val="007438CF"/>
    <w:rsid w:val="007C0A50"/>
    <w:rsid w:val="00814D34"/>
    <w:rsid w:val="008606FA"/>
    <w:rsid w:val="00885167"/>
    <w:rsid w:val="008930C8"/>
    <w:rsid w:val="008E4451"/>
    <w:rsid w:val="008F6FD3"/>
    <w:rsid w:val="009232EE"/>
    <w:rsid w:val="00931EE6"/>
    <w:rsid w:val="00932CAC"/>
    <w:rsid w:val="00965DC7"/>
    <w:rsid w:val="009803F3"/>
    <w:rsid w:val="00992D82"/>
    <w:rsid w:val="009F5A2D"/>
    <w:rsid w:val="00A313DF"/>
    <w:rsid w:val="00A44E93"/>
    <w:rsid w:val="00A52986"/>
    <w:rsid w:val="00A9271B"/>
    <w:rsid w:val="00AA56B1"/>
    <w:rsid w:val="00AC38B6"/>
    <w:rsid w:val="00AE7C58"/>
    <w:rsid w:val="00B65085"/>
    <w:rsid w:val="00B93513"/>
    <w:rsid w:val="00BA311D"/>
    <w:rsid w:val="00BC7974"/>
    <w:rsid w:val="00BD2CC9"/>
    <w:rsid w:val="00BD65A4"/>
    <w:rsid w:val="00BF25E1"/>
    <w:rsid w:val="00C223C8"/>
    <w:rsid w:val="00C42366"/>
    <w:rsid w:val="00C443E3"/>
    <w:rsid w:val="00CB08E7"/>
    <w:rsid w:val="00CD0093"/>
    <w:rsid w:val="00CD64E1"/>
    <w:rsid w:val="00D0072E"/>
    <w:rsid w:val="00D42D24"/>
    <w:rsid w:val="00D67855"/>
    <w:rsid w:val="00D92B1E"/>
    <w:rsid w:val="00DD11BA"/>
    <w:rsid w:val="00DD1B51"/>
    <w:rsid w:val="00DE3D29"/>
    <w:rsid w:val="00E06C1F"/>
    <w:rsid w:val="00E51B97"/>
    <w:rsid w:val="00E52BA3"/>
    <w:rsid w:val="00E710F4"/>
    <w:rsid w:val="00EB1BFF"/>
    <w:rsid w:val="00EC634D"/>
    <w:rsid w:val="00F30C66"/>
    <w:rsid w:val="00F40E02"/>
    <w:rsid w:val="00F42C38"/>
    <w:rsid w:val="00F4546F"/>
    <w:rsid w:val="00F62059"/>
    <w:rsid w:val="00F84EB4"/>
    <w:rsid w:val="00FA2C60"/>
    <w:rsid w:val="00FB300F"/>
    <w:rsid w:val="00FB50C2"/>
    <w:rsid w:val="00FC50EE"/>
    <w:rsid w:val="00FE0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7377A9-11F7-40CE-A58D-852A313A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74"/>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E600C"/>
    <w:pPr>
      <w:ind w:left="720"/>
      <w:contextualSpacing/>
    </w:pPr>
  </w:style>
  <w:style w:type="character" w:styleId="Merknadsreferanse">
    <w:name w:val="annotation reference"/>
    <w:basedOn w:val="Standardskriftforavsnitt"/>
    <w:uiPriority w:val="99"/>
    <w:semiHidden/>
    <w:unhideWhenUsed/>
    <w:rsid w:val="00224B61"/>
    <w:rPr>
      <w:sz w:val="16"/>
      <w:szCs w:val="16"/>
    </w:rPr>
  </w:style>
  <w:style w:type="paragraph" w:styleId="Merknadstekst">
    <w:name w:val="annotation text"/>
    <w:basedOn w:val="Normal"/>
    <w:link w:val="MerknadstekstTegn"/>
    <w:uiPriority w:val="99"/>
    <w:semiHidden/>
    <w:unhideWhenUsed/>
    <w:rsid w:val="00224B6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24B61"/>
    <w:rPr>
      <w:sz w:val="20"/>
      <w:szCs w:val="20"/>
    </w:rPr>
  </w:style>
  <w:style w:type="paragraph" w:styleId="Kommentaremne">
    <w:name w:val="annotation subject"/>
    <w:basedOn w:val="Merknadstekst"/>
    <w:next w:val="Merknadstekst"/>
    <w:link w:val="KommentaremneTegn"/>
    <w:uiPriority w:val="99"/>
    <w:semiHidden/>
    <w:unhideWhenUsed/>
    <w:rsid w:val="00224B61"/>
    <w:rPr>
      <w:b/>
      <w:bCs/>
    </w:rPr>
  </w:style>
  <w:style w:type="character" w:customStyle="1" w:styleId="KommentaremneTegn">
    <w:name w:val="Kommentaremne Tegn"/>
    <w:basedOn w:val="MerknadstekstTegn"/>
    <w:link w:val="Kommentaremne"/>
    <w:uiPriority w:val="99"/>
    <w:semiHidden/>
    <w:rsid w:val="00224B61"/>
    <w:rPr>
      <w:b/>
      <w:bCs/>
      <w:sz w:val="20"/>
      <w:szCs w:val="20"/>
    </w:rPr>
  </w:style>
  <w:style w:type="paragraph" w:styleId="Bobletekst">
    <w:name w:val="Balloon Text"/>
    <w:basedOn w:val="Normal"/>
    <w:link w:val="BobletekstTegn"/>
    <w:uiPriority w:val="99"/>
    <w:semiHidden/>
    <w:unhideWhenUsed/>
    <w:rsid w:val="00224B6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24B61"/>
    <w:rPr>
      <w:rFonts w:ascii="Segoe UI" w:hAnsi="Segoe UI" w:cs="Segoe UI"/>
      <w:sz w:val="18"/>
      <w:szCs w:val="18"/>
    </w:rPr>
  </w:style>
  <w:style w:type="paragraph" w:styleId="Revisjon">
    <w:name w:val="Revision"/>
    <w:hidden/>
    <w:uiPriority w:val="99"/>
    <w:semiHidden/>
    <w:rsid w:val="00C223C8"/>
    <w:pPr>
      <w:spacing w:after="0" w:line="240" w:lineRule="auto"/>
    </w:pPr>
  </w:style>
  <w:style w:type="paragraph" w:styleId="Topptekst">
    <w:name w:val="header"/>
    <w:basedOn w:val="Normal"/>
    <w:link w:val="TopptekstTegn"/>
    <w:uiPriority w:val="99"/>
    <w:semiHidden/>
    <w:unhideWhenUsed/>
    <w:rsid w:val="00814D34"/>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semiHidden/>
    <w:rsid w:val="00814D34"/>
  </w:style>
  <w:style w:type="paragraph" w:styleId="Bunntekst">
    <w:name w:val="footer"/>
    <w:basedOn w:val="Normal"/>
    <w:link w:val="BunntekstTegn"/>
    <w:uiPriority w:val="99"/>
    <w:unhideWhenUsed/>
    <w:rsid w:val="00814D34"/>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814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5459</Characters>
  <Application>Microsoft Office Word</Application>
  <DocSecurity>4</DocSecurity>
  <Lines>45</Lines>
  <Paragraphs>12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 Gongora</dc:creator>
  <cp:lastModifiedBy>Iversen Anita Utheim</cp:lastModifiedBy>
  <cp:revision>2</cp:revision>
  <cp:lastPrinted>2017-06-01T23:26:00Z</cp:lastPrinted>
  <dcterms:created xsi:type="dcterms:W3CDTF">2017-08-17T06:34:00Z</dcterms:created>
  <dcterms:modified xsi:type="dcterms:W3CDTF">2017-08-17T06:34:00Z</dcterms:modified>
</cp:coreProperties>
</file>