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7BAE" w14:textId="4A9B2BBE" w:rsidR="00234322" w:rsidRDefault="00234322" w:rsidP="00234322">
      <w:pPr>
        <w:pStyle w:val="Heading1"/>
        <w:ind w:left="-5"/>
      </w:pPr>
      <w:r>
        <w:t>Prosjektbeskrivelse</w:t>
      </w:r>
      <w:r>
        <w:t>: Createch North – A.I Leap</w:t>
      </w:r>
    </w:p>
    <w:p w14:paraId="7B128DA9" w14:textId="77777777" w:rsidR="00234322" w:rsidRDefault="00234322" w:rsidP="00234322">
      <w:pPr>
        <w:pStyle w:val="Heading2"/>
        <w:ind w:left="0" w:firstLine="0"/>
      </w:pPr>
      <w:r>
        <w:t>Bakgrunn</w:t>
      </w:r>
    </w:p>
    <w:p w14:paraId="11D1893A" w14:textId="77777777" w:rsidR="00234322" w:rsidRDefault="00234322" w:rsidP="00234322">
      <w:pPr>
        <w:ind w:left="-5" w:right="15"/>
      </w:pPr>
      <w:r>
        <w:t>Den nordlige Createch-industrien står overfor utfordringer som ressursentralisering, mangel på attraktivitet, treg styring og begrenset støtte. AI gir en mulighet for Createch MSMEs i nord til å overvinne disse barrierene og lede innen innovasjon. Prosjektet har som mål å tilby AI-verktøy, kunnskap og bedriftsstøtte for å gjøre industrien globalt konkurransedyktig. Felles utfordringer inkluderer begrenset investering, mangel på politisk anerkjennelse og talentflukt. Tverrgående samarbeid muliggjør kunnskapsutveksling, felles utvikling av AI-verktøy og felles forretningsinitiativer, noe som skaper et sterkere økosystem. Samarbeid øker innvirkning, synlighet og bærekraft for alle deltakende regioner.</w:t>
      </w:r>
    </w:p>
    <w:p w14:paraId="2E8A4113" w14:textId="77777777" w:rsidR="00234322" w:rsidRDefault="00234322" w:rsidP="00234322">
      <w:pPr>
        <w:ind w:left="-5" w:right="15"/>
      </w:pPr>
      <w:r>
        <w:t>Primære mottakere er MSMEs, startups og enkeltpersoner i Createch-sektoren, som vil få tilgang til AI-verktøy, ekspertise og bedriftsutviklingsstøtte. Innovasjonssystemet vil dra nytte av sterkere, mer innovative bedrifter. Beslutningstakere vil få innsikt i bransjens behov, noe som fremmer bedre langsiktig støtte. Regionen vil dra nytte av økt økonomisk aktivitet og attraktivitet.</w:t>
      </w:r>
    </w:p>
    <w:p w14:paraId="08EF48ED" w14:textId="77777777" w:rsidR="00234322" w:rsidRDefault="00234322" w:rsidP="00234322">
      <w:pPr>
        <w:spacing w:after="209" w:line="268" w:lineRule="auto"/>
        <w:ind w:left="-5"/>
      </w:pPr>
      <w:r>
        <w:t>Prosjektet har som mål å øke konkurranseevnen til Createch MSMEs ved å akselerere AI-adopsjon og forbedre regionenes investeringsattraktivitet. Viktige resultater inkluderer AI-drevne Createchprototyper, forbedret kompetanse hos MSMEs og talenter, nye forretningsmuligheter, en tverrnasjonal AI-masterclass, strategier for investor-engasjement og politiske anbefalinger.</w:t>
      </w:r>
    </w:p>
    <w:p w14:paraId="5ECD6976" w14:textId="77777777" w:rsidR="00234322" w:rsidRDefault="00234322" w:rsidP="00234322">
      <w:pPr>
        <w:spacing w:after="209" w:line="268" w:lineRule="auto"/>
        <w:ind w:left="-5"/>
      </w:pPr>
      <w:r>
        <w:t>En tverrgående handlingsplan vil sikre langsiktig vekst i industrien og posisjonere nord som et knutepunkt for AI-drevet Createch-innovasjon. Internasjonal nettverksbygging, investor-outreach og samarbeid om arrangementer vil styrke bransjens synlighet. Kommunikasjon vil bli drevet gjennom offentlige seminarer, politiske arrangementer, forskningspublikasjoner og samarbeid med innovasjonsøkosystemer.</w:t>
      </w:r>
    </w:p>
    <w:p w14:paraId="0953CB02" w14:textId="77777777" w:rsidR="00234322" w:rsidRDefault="00234322" w:rsidP="00234322">
      <w:pPr>
        <w:pStyle w:val="Heading2"/>
        <w:ind w:left="-5"/>
      </w:pPr>
      <w:r>
        <w:t>Effektm</w:t>
      </w:r>
      <w:r>
        <w:rPr>
          <w:rFonts w:ascii="Calibri" w:eastAsia="Calibri" w:hAnsi="Calibri" w:cs="Calibri"/>
        </w:rPr>
        <w:t>å</w:t>
      </w:r>
      <w:r>
        <w:t>l</w:t>
      </w:r>
    </w:p>
    <w:p w14:paraId="6E9FB7DB" w14:textId="77777777" w:rsidR="00234322" w:rsidRDefault="00234322" w:rsidP="00234322">
      <w:pPr>
        <w:ind w:left="-5" w:right="15"/>
      </w:pPr>
      <w:r>
        <w:t>Forbedret konkurranseevne: Små og mellomstore bedrifter (SMEs) i Createch-sektoren vil få AIkompetanse, noe som gjør dem i stand til å innovere og konkurrere globalt.</w:t>
      </w:r>
    </w:p>
    <w:p w14:paraId="005D4C3E" w14:textId="77777777" w:rsidR="00234322" w:rsidRDefault="00234322" w:rsidP="00234322">
      <w:pPr>
        <w:ind w:left="-5" w:right="15"/>
      </w:pPr>
      <w:r>
        <w:t>Tverrgående samarbeid: Styrket samarbeid mellom nordlige Sverige, Norge og Finland vil føre til delte AI-verktøy, kunnskapsutveksling og et sterkere økosystem.</w:t>
      </w:r>
    </w:p>
    <w:p w14:paraId="1642876B" w14:textId="77777777" w:rsidR="00234322" w:rsidRDefault="00234322" w:rsidP="00234322">
      <w:pPr>
        <w:spacing w:after="209" w:line="268" w:lineRule="auto"/>
        <w:ind w:left="-5"/>
      </w:pPr>
      <w:r>
        <w:t>Talentutvikling: Prosjektet vil bygge en dyktig talentbase, redusere talentflukt og tiltrekke seg fagfolk til regionen.</w:t>
      </w:r>
    </w:p>
    <w:p w14:paraId="1151E3C0" w14:textId="77777777" w:rsidR="00234322" w:rsidRDefault="00234322" w:rsidP="00234322">
      <w:pPr>
        <w:ind w:left="-5" w:right="15"/>
      </w:pPr>
      <w:r>
        <w:t>Økonomisk vekst: Økt støtte til SMEs vil stimulere til jobbskaping, investeringer og økonomisk aktivitet i de nordlige regionene.</w:t>
      </w:r>
    </w:p>
    <w:p w14:paraId="0D9AF05C" w14:textId="77777777" w:rsidR="00234322" w:rsidRDefault="00234322" w:rsidP="00234322">
      <w:pPr>
        <w:ind w:left="-5" w:right="15"/>
      </w:pPr>
      <w:r>
        <w:t>Politisk forbedring: Beslutningstakere vil få innsikt i Createch-industrien, noe som fører til bedre styring og langsiktig støtte.</w:t>
      </w:r>
    </w:p>
    <w:p w14:paraId="0C03BA85" w14:textId="77777777" w:rsidR="00234322" w:rsidRDefault="00234322" w:rsidP="00234322">
      <w:pPr>
        <w:ind w:left="-5" w:right="15"/>
      </w:pPr>
      <w:r>
        <w:lastRenderedPageBreak/>
        <w:t>Bærekraft: Felles strategier og handlingsplaner vil sikre at prosjektets innvirkning varer utover prosjektperioden, og fremmer løpende innovasjon og samarbeid.</w:t>
      </w:r>
    </w:p>
    <w:p w14:paraId="061735BA" w14:textId="77777777" w:rsidR="00234322" w:rsidRDefault="00234322" w:rsidP="00234322">
      <w:pPr>
        <w:pStyle w:val="Heading2"/>
        <w:ind w:left="-5"/>
      </w:pPr>
      <w:r>
        <w:t>Resultatm</w:t>
      </w:r>
      <w:r>
        <w:rPr>
          <w:rFonts w:ascii="Calibri" w:eastAsia="Calibri" w:hAnsi="Calibri" w:cs="Calibri"/>
        </w:rPr>
        <w:t>å</w:t>
      </w:r>
      <w:r>
        <w:t>l</w:t>
      </w:r>
    </w:p>
    <w:p w14:paraId="4374C917" w14:textId="77777777" w:rsidR="00234322" w:rsidRDefault="00234322" w:rsidP="00234322">
      <w:pPr>
        <w:ind w:left="-5" w:right="15"/>
      </w:pPr>
      <w:r>
        <w:t>AI-drevne løsninger: Utvikle og implementere praktiske AI-verktøy og løsninger for SMEs i Createchsektoren i løpet av prosjektperioden.</w:t>
      </w:r>
    </w:p>
    <w:p w14:paraId="72533CF1" w14:textId="77777777" w:rsidR="00234322" w:rsidRDefault="00234322" w:rsidP="00234322">
      <w:pPr>
        <w:ind w:left="-5" w:right="15"/>
      </w:pPr>
      <w:r>
        <w:t>Kompetansebygging: Levere tverrnasjonale seminarer, masterclasses og opplæringsprogrammer for å forbedre AI-kompetansen hos SMEs og talentbaser.</w:t>
      </w:r>
    </w:p>
    <w:p w14:paraId="7E55E7CD" w14:textId="77777777" w:rsidR="00234322" w:rsidRDefault="00234322" w:rsidP="00234322">
      <w:pPr>
        <w:ind w:left="-5" w:right="15"/>
      </w:pPr>
      <w:r>
        <w:t>Forretningsvekst: Organisere bedriftsskoler, hackathons og mentorprogrammer for å hjelpe SMEs med å innovere og utvide sitt markedspotensial.</w:t>
      </w:r>
    </w:p>
    <w:p w14:paraId="40AAA639" w14:textId="77777777" w:rsidR="00234322" w:rsidRDefault="00234322" w:rsidP="00234322">
      <w:pPr>
        <w:ind w:left="-5" w:right="15"/>
      </w:pPr>
      <w:r>
        <w:t>Tverrgående samarbeid: Etablere felles strategier og handlingsplaner med partnere i nordlige Sverige, Norge og Finland for å styrke Createch-økosystemet.</w:t>
      </w:r>
    </w:p>
    <w:p w14:paraId="6DB7B132" w14:textId="77777777" w:rsidR="00234322" w:rsidRDefault="00234322" w:rsidP="00234322">
      <w:pPr>
        <w:ind w:left="-5" w:right="15"/>
      </w:pPr>
      <w:r>
        <w:t>Økt attraktivitet: Utnytte store arrangementer som Tromsøs europeiske ungdomshovedstad 2026 og Oulus europeiske kulturhovedstad 2026 for å markedsføre den nordlige Createch-industrien internasjonalt.</w:t>
      </w:r>
    </w:p>
    <w:p w14:paraId="3B15B8DC" w14:textId="77777777" w:rsidR="00234322" w:rsidRDefault="00234322" w:rsidP="00234322">
      <w:pPr>
        <w:ind w:left="-5" w:right="15"/>
      </w:pPr>
      <w:r>
        <w:t>Bærekraft: Utarbeide en langsiktig handlingsplan for å sikre at prosjektets resultater opprettholdes og adopteres av organisasjoner etter at prosjektet er avsluttet.</w:t>
      </w:r>
    </w:p>
    <w:p w14:paraId="4B61A6C3" w14:textId="77777777" w:rsidR="00234322" w:rsidRDefault="00234322" w:rsidP="00234322">
      <w:pPr>
        <w:pStyle w:val="Heading2"/>
        <w:ind w:left="-5"/>
      </w:pPr>
      <w:r>
        <w:t>M</w:t>
      </w:r>
      <w:r>
        <w:rPr>
          <w:rFonts w:ascii="Calibri" w:eastAsia="Calibri" w:hAnsi="Calibri" w:cs="Calibri"/>
        </w:rPr>
        <w:t>å</w:t>
      </w:r>
      <w:r>
        <w:t>leindikatorer</w:t>
      </w:r>
    </w:p>
    <w:p w14:paraId="7C4774AE" w14:textId="77777777" w:rsidR="00234322" w:rsidRDefault="00234322" w:rsidP="00234322">
      <w:pPr>
        <w:spacing w:after="209" w:line="268" w:lineRule="auto"/>
        <w:ind w:left="-5"/>
      </w:pPr>
      <w:r>
        <w:t>5 fellesutviklede løsninger</w:t>
      </w:r>
    </w:p>
    <w:p w14:paraId="5C54425A" w14:textId="77777777" w:rsidR="00234322" w:rsidRDefault="00234322" w:rsidP="00234322">
      <w:pPr>
        <w:ind w:left="-5" w:right="15"/>
      </w:pPr>
      <w:r>
        <w:t>Tre Createch-prototyper vil bli produsert i løpet av prosjektet for at MSMEs skal kunne utvikle videre og kommersialisere. En Createch AI-masterclass vil bli utviklet og kan brukes etter prosjektet også.</w:t>
      </w:r>
    </w:p>
    <w:p w14:paraId="27825C60" w14:textId="77777777" w:rsidR="00234322" w:rsidRDefault="00234322" w:rsidP="00234322">
      <w:pPr>
        <w:ind w:left="-5" w:right="15"/>
      </w:pPr>
      <w:r>
        <w:t>Repositoriet under WP 1: Verktøy og WP 2: Kuratering vil være en delt ressurs for alle prosjektpartnere.</w:t>
      </w:r>
    </w:p>
    <w:p w14:paraId="4F1E9502" w14:textId="77777777" w:rsidR="00234322" w:rsidRDefault="00234322" w:rsidP="00234322">
      <w:pPr>
        <w:spacing w:after="209" w:line="268" w:lineRule="auto"/>
        <w:ind w:left="-5"/>
      </w:pPr>
      <w:r>
        <w:t>1 felles strategi eller handlingsplan</w:t>
      </w:r>
    </w:p>
    <w:p w14:paraId="6347482A" w14:textId="77777777" w:rsidR="00234322" w:rsidRDefault="00234322" w:rsidP="00234322">
      <w:pPr>
        <w:ind w:left="-5" w:right="15"/>
      </w:pPr>
      <w:r>
        <w:t>WP 5 fokuserer på å utarbeide en felles handlingsplan for å sikre lang levetid og bærekraft for prosjektets resultater. Dette vil være én overordnet og klar strategi/handlingsplan som kan brukes over hele Aurora-regionen for AI-utnyttelse i Createch-økosystemet. Resultatet vil også ha inspirerende effekt utover dette.</w:t>
      </w:r>
    </w:p>
    <w:p w14:paraId="40A85650" w14:textId="77777777" w:rsidR="00234322" w:rsidRDefault="00234322" w:rsidP="00234322">
      <w:pPr>
        <w:spacing w:after="209" w:line="268" w:lineRule="auto"/>
        <w:ind w:left="-5"/>
      </w:pPr>
      <w:r>
        <w:t>18 organisasjoner</w:t>
      </w:r>
    </w:p>
    <w:p w14:paraId="150419DA" w14:textId="77777777" w:rsidR="00234322" w:rsidRDefault="00234322" w:rsidP="00234322">
      <w:pPr>
        <w:ind w:left="-5" w:right="15"/>
      </w:pPr>
      <w:r>
        <w:t>Dette tallet inkluderer organisasjonene som deltar i prosjektet, og forventer at hver av dem involverer minst 2 flere organisasjoner i løpet av prosjektperioden. Hver organisasjon forventes å involvere og ha innvirkning på minst 4 MSME-mottakere. Tallet vil sannsynligvis øke, basert på at flere MSMEs og aktører i innovasjonssystemet (entreprenørutviklere, etc.) blir med og deltar i prosjektet etter at det har startet.</w:t>
      </w:r>
    </w:p>
    <w:p w14:paraId="59606B0E" w14:textId="77777777" w:rsidR="00234322" w:rsidRDefault="00234322" w:rsidP="00234322">
      <w:pPr>
        <w:pStyle w:val="Heading2"/>
        <w:ind w:left="-5"/>
      </w:pPr>
      <w:r>
        <w:lastRenderedPageBreak/>
        <w:t>Aktiviteter</w:t>
      </w:r>
    </w:p>
    <w:p w14:paraId="62F7CE07" w14:textId="77777777" w:rsidR="00234322" w:rsidRDefault="00234322" w:rsidP="00234322">
      <w:pPr>
        <w:spacing w:after="209" w:line="268" w:lineRule="auto"/>
        <w:ind w:left="-5"/>
      </w:pPr>
      <w:r>
        <w:t>Aktivitet 2.1: Tverrnasjonale Createch-seminarer: Arranger seminarer i nordlige Sverige, Norge og Finland for å dele kunnskap og fremme tverrgående læring.</w:t>
      </w:r>
    </w:p>
    <w:p w14:paraId="57A7C97E" w14:textId="77777777" w:rsidR="00234322" w:rsidRDefault="00234322" w:rsidP="00234322">
      <w:pPr>
        <w:ind w:left="-5" w:right="15"/>
      </w:pPr>
      <w:r>
        <w:t>Aktivitet 2.2: AI-verktøykuratering: Forske og kuratere de siste AI-verktøyene og teknologiene, og gi SMEs oppdaterte ressurser.</w:t>
      </w:r>
    </w:p>
    <w:p w14:paraId="5AE9D6A4" w14:textId="77777777" w:rsidR="00234322" w:rsidRDefault="00234322" w:rsidP="00234322">
      <w:pPr>
        <w:ind w:left="-5" w:right="15"/>
      </w:pPr>
      <w:r>
        <w:t>Aktivitet 2.3: Delte AI-masterclasses: Levere avanserte AI-opplæringssesjoner til SMEs og talentbaser for å forbedre deres tekniske ekspertise.</w:t>
      </w:r>
    </w:p>
    <w:p w14:paraId="57DC32AF" w14:textId="77777777" w:rsidR="00234322" w:rsidRDefault="00234322" w:rsidP="00234322">
      <w:pPr>
        <w:numPr>
          <w:ilvl w:val="0"/>
          <w:numId w:val="1"/>
        </w:numPr>
        <w:spacing w:after="209" w:line="268" w:lineRule="auto"/>
        <w:ind w:hanging="217"/>
      </w:pPr>
      <w:r>
        <w:t>Økning av forretningspotensialet</w:t>
      </w:r>
    </w:p>
    <w:p w14:paraId="35914D00" w14:textId="77777777" w:rsidR="00234322" w:rsidRDefault="00234322" w:rsidP="00234322">
      <w:pPr>
        <w:ind w:left="-5" w:right="15"/>
      </w:pPr>
      <w:r>
        <w:t>Aktivitet 3.1: Bedriftsskole: Tilby et bedriftsskoleprogram for å hjelpe SMEs med å tenke innovativt og utvikle skalerbare forretningsmodeller.</w:t>
      </w:r>
    </w:p>
    <w:p w14:paraId="2243C248" w14:textId="77777777" w:rsidR="00234322" w:rsidRDefault="00234322" w:rsidP="00234322">
      <w:pPr>
        <w:ind w:left="-5" w:right="15"/>
      </w:pPr>
      <w:r>
        <w:t>Aktivitet 3.2: Createch Hackathon: Organiser hackathons for å stimulere rask innovasjon og problemløsning i Createch-sektoren.</w:t>
      </w:r>
    </w:p>
    <w:p w14:paraId="1C81105C" w14:textId="77777777" w:rsidR="00234322" w:rsidRDefault="00234322" w:rsidP="00234322">
      <w:pPr>
        <w:ind w:left="-5" w:right="15"/>
      </w:pPr>
      <w:r>
        <w:t>Aktivitet 3.3: Mentorpool: Etablere et delt mentorprogram over deltakende regioner for å gi forretningsstøtte og veiledning.</w:t>
      </w:r>
    </w:p>
    <w:p w14:paraId="1E5D68D9" w14:textId="77777777" w:rsidR="00234322" w:rsidRDefault="00234322" w:rsidP="00234322">
      <w:pPr>
        <w:numPr>
          <w:ilvl w:val="0"/>
          <w:numId w:val="1"/>
        </w:numPr>
        <w:spacing w:after="209" w:line="268" w:lineRule="auto"/>
        <w:ind w:hanging="217"/>
      </w:pPr>
      <w:r>
        <w:t>Økning av regional attraktivitet</w:t>
      </w:r>
    </w:p>
    <w:p w14:paraId="008C14FE" w14:textId="77777777" w:rsidR="00234322" w:rsidRDefault="00234322" w:rsidP="00234322">
      <w:pPr>
        <w:ind w:left="-5" w:right="15"/>
      </w:pPr>
      <w:r>
        <w:t>Aktivitet 4.1: Forretningsarrangementssamarbeid: Utnytte store arrangementer som Tromsøs europeiske ungdomshovedstad 2026 og Oulus europeiske kulturhovedstad 2026 for å markedsføre den nordlige Createch-industrien.</w:t>
      </w:r>
    </w:p>
    <w:p w14:paraId="190E04AE" w14:textId="77777777" w:rsidR="00234322" w:rsidRDefault="00234322" w:rsidP="00234322">
      <w:pPr>
        <w:spacing w:after="209" w:line="268" w:lineRule="auto"/>
        <w:ind w:left="-5"/>
      </w:pPr>
      <w:r>
        <w:t>Aktivitet 4.2: Internasjonale innsikter: Fasilitere internasjonal nettverksbygging og kunnskapsdeling for SMEs.</w:t>
      </w:r>
    </w:p>
    <w:p w14:paraId="49D647BA" w14:textId="77777777" w:rsidR="00234322" w:rsidRDefault="00234322" w:rsidP="00234322">
      <w:pPr>
        <w:ind w:left="-5" w:right="15"/>
      </w:pPr>
      <w:r>
        <w:t>Aktivitet 4.3: Utløse eksterne behov: Koble prosjektresultater til eksterne markedskrav for å sikre relevans og innvirkning.</w:t>
      </w:r>
    </w:p>
    <w:p w14:paraId="3C8A789C" w14:textId="77777777" w:rsidR="00234322" w:rsidRDefault="00234322" w:rsidP="00234322">
      <w:pPr>
        <w:numPr>
          <w:ilvl w:val="0"/>
          <w:numId w:val="1"/>
        </w:numPr>
        <w:spacing w:after="209" w:line="268" w:lineRule="auto"/>
        <w:ind w:hanging="217"/>
      </w:pPr>
      <w:r>
        <w:t>Sikring av langsiktig bærekraft</w:t>
      </w:r>
    </w:p>
    <w:p w14:paraId="2741C639" w14:textId="77777777" w:rsidR="00234322" w:rsidRDefault="00234322" w:rsidP="00234322">
      <w:pPr>
        <w:ind w:left="-5" w:right="15"/>
      </w:pPr>
      <w:r>
        <w:t>Aktivitet 5.1: Politiske arrangementer: Organiser arrangementer for å engasjere beslutningstakere og argumentere for langsiktig støtte til Createch-industrien.</w:t>
      </w:r>
    </w:p>
    <w:p w14:paraId="215E5279" w14:textId="77777777" w:rsidR="00234322" w:rsidRDefault="00234322" w:rsidP="00234322">
      <w:pPr>
        <w:spacing w:after="209" w:line="268" w:lineRule="auto"/>
        <w:ind w:left="-5"/>
      </w:pPr>
      <w:r>
        <w:t>Aktivitet 5.2: Formidling: Del prosjektresultater bredt gjennom rapporter, konferanser og digitale plattformer for å maksimere innvirkningen.</w:t>
      </w:r>
    </w:p>
    <w:p w14:paraId="3A8EB6A9" w14:textId="77777777" w:rsidR="00234322" w:rsidRDefault="00234322" w:rsidP="00234322">
      <w:pPr>
        <w:ind w:left="-5" w:right="15"/>
      </w:pPr>
      <w:r>
        <w:t>Aktivitet 5.3: Lang levetid-plan: Utvikle en detaljert handlingsplan for å sikre at prosjektets resultater opprettholdes og adopteres av interessenter etter at prosjektet er avsluttet.</w:t>
      </w:r>
    </w:p>
    <w:p w14:paraId="10024EE9" w14:textId="77777777" w:rsidR="00234322" w:rsidRDefault="00234322" w:rsidP="00234322">
      <w:pPr>
        <w:pStyle w:val="Heading2"/>
        <w:ind w:left="-5"/>
      </w:pPr>
      <w:r>
        <w:t>M</w:t>
      </w:r>
      <w:r>
        <w:rPr>
          <w:rFonts w:ascii="Calibri" w:eastAsia="Calibri" w:hAnsi="Calibri" w:cs="Calibri"/>
        </w:rPr>
        <w:t>å</w:t>
      </w:r>
      <w:r>
        <w:t>lgrupper</w:t>
      </w:r>
    </w:p>
    <w:p w14:paraId="4399E822" w14:textId="77777777" w:rsidR="00234322" w:rsidRDefault="00234322" w:rsidP="00234322">
      <w:pPr>
        <w:ind w:left="-5" w:right="15"/>
      </w:pPr>
      <w:r>
        <w:t>SMEs og startups: Primære mottakere i Createch-sektoren. Involvert i Createch Jams, AImasterclasses og hackathons for å utvikle AI-løsninger og forbedre konkurranseevnen.</w:t>
      </w:r>
    </w:p>
    <w:p w14:paraId="026B2FA1" w14:textId="77777777" w:rsidR="00234322" w:rsidRDefault="00234322" w:rsidP="00234322">
      <w:pPr>
        <w:spacing w:after="209" w:line="268" w:lineRule="auto"/>
        <w:ind w:left="-5"/>
      </w:pPr>
      <w:r>
        <w:lastRenderedPageBreak/>
        <w:t>Talentbase (studenter, forskere, fagfolk): Engasjert gjennom seminarer, masterclasses og hackathons for å samarbeide med SMEs og bidra til innovasjon.</w:t>
      </w:r>
    </w:p>
    <w:p w14:paraId="650EEDB5" w14:textId="77777777" w:rsidR="00234322" w:rsidRDefault="00234322" w:rsidP="00234322">
      <w:pPr>
        <w:ind w:left="-5" w:right="15"/>
      </w:pPr>
      <w:r>
        <w:t>Innovasjonssystem (inkubatorer, investorer, universiteter): Støtte Createch-økosystemet gjennom politiske arrangementer, felles strategier og mentorprogrammer for SMEs.</w:t>
      </w:r>
    </w:p>
    <w:p w14:paraId="08C217C5" w14:textId="77777777" w:rsidR="00234322" w:rsidRDefault="00234322" w:rsidP="00234322">
      <w:pPr>
        <w:ind w:left="-5" w:right="15"/>
      </w:pPr>
      <w:r>
        <w:t>Beslutningstakere: Delta i politiske arrangementer for å utvikle langsiktig støtte til Createchindustrien.</w:t>
      </w:r>
    </w:p>
    <w:p w14:paraId="191690F9" w14:textId="77777777" w:rsidR="00234322" w:rsidRDefault="00234322" w:rsidP="00234322">
      <w:pPr>
        <w:spacing w:after="209" w:line="268" w:lineRule="auto"/>
        <w:ind w:left="-5"/>
      </w:pPr>
      <w:r>
        <w:t>Generell offentlighet: Engasjert via formidlingsaktiviteter og samarbeid med store arrangementer som Tromsø 2026 og Oulu 2026.</w:t>
      </w:r>
    </w:p>
    <w:p w14:paraId="11C460F9" w14:textId="77777777" w:rsidR="00234322" w:rsidRDefault="00234322" w:rsidP="00234322">
      <w:pPr>
        <w:pStyle w:val="Heading2"/>
        <w:ind w:left="-5"/>
      </w:pPr>
      <w:r>
        <w:t>Prosjektets regionale relevans</w:t>
      </w:r>
    </w:p>
    <w:p w14:paraId="35C8F2FF" w14:textId="77777777" w:rsidR="00234322" w:rsidRDefault="00234322" w:rsidP="00234322">
      <w:pPr>
        <w:ind w:left="-5" w:right="15"/>
      </w:pPr>
      <w:r>
        <w:t>Prosjektet adresserer viktige utfordringer i de nordlige regionene i Sverige, Norge og Finland, som ressursentralisering, talentflukt og begrenset støttestruktur for Createch-industrien. Det samsvarer med regionale strategier for å fremme innovasjon, økonomisk vekst og tverrgående samarbeid.</w:t>
      </w:r>
    </w:p>
    <w:p w14:paraId="791EDF80" w14:textId="77777777" w:rsidR="00234322" w:rsidRDefault="00234322" w:rsidP="00234322">
      <w:pPr>
        <w:ind w:left="-5" w:right="15"/>
      </w:pPr>
      <w:r>
        <w:t>Prosjektet ble utformet med innspill fra SMEs, talentbaser, innovasjonssystemer og beslutningstakere, noe som sikrer at det møter reelle regionale behov. Aktiviteter som Createch Jams, AI-masterclasses og felles strategier retter seg direkte mot disse utfordringene, og gir AI-verktøy, kunnskapsdeling og forretningsstøtte for å øke konkurranseevnen. Ved å fremme samarbeid og innovasjon vil prosjektet stimulere økonomisk vekst, tiltrekke seg talenter og styrke den nordlige Createch-sektoren.</w:t>
      </w:r>
    </w:p>
    <w:p w14:paraId="30711A8D" w14:textId="77777777" w:rsidR="00234322" w:rsidRDefault="00234322" w:rsidP="00234322">
      <w:pPr>
        <w:pStyle w:val="Heading2"/>
        <w:ind w:left="-5"/>
      </w:pPr>
      <w:r>
        <w:t>Prosjektorganisering</w:t>
      </w:r>
    </w:p>
    <w:p w14:paraId="7E146005" w14:textId="77777777" w:rsidR="00234322" w:rsidRDefault="00234322" w:rsidP="00234322">
      <w:pPr>
        <w:spacing w:after="209" w:line="268" w:lineRule="auto"/>
        <w:ind w:left="-5"/>
      </w:pPr>
      <w:r>
        <w:t>Createch North: AI Leap-prosjektet ledes av Universitetet i Lapland (overordnet leder) og Tvibit (norsk leder). Universitetet i Lapland bidrar med AI-ekspertise gjennom sitt Frostbit Lab og administrerer prosjektet, mens Tvibit utnytter sine sterke bånd til kulturproduksjon og Tromsøs europeiske ungdomshovedstad 2026 for å engasjere ungdom og fremme kreative teknologier.</w:t>
      </w:r>
    </w:p>
    <w:p w14:paraId="6EB4A6FC" w14:textId="77777777" w:rsidR="00234322" w:rsidRDefault="00234322" w:rsidP="00234322">
      <w:pPr>
        <w:spacing w:after="209" w:line="268" w:lineRule="auto"/>
        <w:ind w:left="-5"/>
      </w:pPr>
      <w:r>
        <w:t>Andre viktige partnere inkluderer:</w:t>
      </w:r>
    </w:p>
    <w:p w14:paraId="23770577" w14:textId="77777777" w:rsidR="00234322" w:rsidRDefault="00234322" w:rsidP="00234322">
      <w:pPr>
        <w:ind w:left="-5" w:right="15"/>
      </w:pPr>
      <w:r>
        <w:t>BusinessOulu: Gir forretningsutviklings- og innovasjonsekspertise, og hjelper SMEs med å forfine ideer til kommersiell suksess.</w:t>
      </w:r>
    </w:p>
    <w:p w14:paraId="281959B5" w14:textId="77777777" w:rsidR="00234322" w:rsidRDefault="00234322" w:rsidP="00234322">
      <w:pPr>
        <w:ind w:left="-5" w:right="15"/>
      </w:pPr>
      <w:r>
        <w:t>Visual Magic Education AB: Bidrar med kunnskap om kreativ teknologi og støtter utvikling av AIverktøy.</w:t>
      </w:r>
    </w:p>
    <w:p w14:paraId="6F93466C" w14:textId="77777777" w:rsidR="00234322" w:rsidRDefault="00234322" w:rsidP="00234322">
      <w:pPr>
        <w:spacing w:after="209" w:line="268" w:lineRule="auto"/>
        <w:ind w:left="-5"/>
      </w:pPr>
      <w:r>
        <w:t>Sør-Varanger Utvikling AS: Forbedrer tverrgående samarbeid og regional utvikling i Norge.</w:t>
      </w:r>
    </w:p>
    <w:p w14:paraId="00019CFE" w14:textId="77777777" w:rsidR="00234322" w:rsidRDefault="00234322" w:rsidP="00234322">
      <w:pPr>
        <w:ind w:left="-5" w:right="15"/>
      </w:pPr>
      <w:r>
        <w:t>Sammen kombinerer disse partnerne teknologisk innovasjon, forretningsstøtte og kulturell kreativitet, noe som sikrer et sterkt, sammenkoblet økosystem for den nordlige Createch-industrien.</w:t>
      </w:r>
    </w:p>
    <w:p w14:paraId="58F06436" w14:textId="77777777" w:rsidR="00234322" w:rsidRDefault="00234322" w:rsidP="00234322">
      <w:pPr>
        <w:pStyle w:val="Heading2"/>
        <w:ind w:left="-5"/>
      </w:pPr>
      <w:r>
        <w:t>Samarbeidspartnere</w:t>
      </w:r>
    </w:p>
    <w:p w14:paraId="19413E58" w14:textId="77777777" w:rsidR="00234322" w:rsidRDefault="00234322" w:rsidP="00234322">
      <w:pPr>
        <w:spacing w:after="209" w:line="268" w:lineRule="auto"/>
        <w:ind w:left="-5"/>
      </w:pPr>
      <w:r>
        <w:t>Createch North: AI Leap-prosjektet samarbeider med viktige partnere over hele Nord-Europa, der hver bidrar med unik ekspertise:</w:t>
      </w:r>
    </w:p>
    <w:p w14:paraId="77016552" w14:textId="77777777" w:rsidR="00234322" w:rsidRDefault="00234322" w:rsidP="00234322">
      <w:pPr>
        <w:spacing w:after="209" w:line="268" w:lineRule="auto"/>
        <w:ind w:left="-5"/>
      </w:pPr>
      <w:r>
        <w:lastRenderedPageBreak/>
        <w:t>Universitetet i Lapland (Finland): Ledet AI-utvikling og prosjektkoordinering gjennom sitt Frostbit Lab.</w:t>
      </w:r>
    </w:p>
    <w:p w14:paraId="0B98F334" w14:textId="77777777" w:rsidR="00234322" w:rsidRDefault="00234322" w:rsidP="00234322">
      <w:pPr>
        <w:ind w:left="-5" w:right="15"/>
      </w:pPr>
      <w:r>
        <w:t>Tvibit (Norge): Fokuserer på kulturproduksjon og utnytter Tromsøs europeiske ungdomshovedstad 2026 for å engasjere ungdom og integrere kreative teknologier.</w:t>
      </w:r>
    </w:p>
    <w:p w14:paraId="05B6C179" w14:textId="77777777" w:rsidR="00234322" w:rsidRDefault="00234322" w:rsidP="00234322">
      <w:pPr>
        <w:ind w:left="-5" w:right="15"/>
      </w:pPr>
      <w:r>
        <w:t>BusinessOulu (Finland): Gir forretningsutviklingsstøtte, i samsvar med Oulus europeiske kulturhovedstad 2026 for å fremme innovasjon.</w:t>
      </w:r>
    </w:p>
    <w:p w14:paraId="4F28FF8B" w14:textId="77777777" w:rsidR="00234322" w:rsidRDefault="00234322" w:rsidP="00234322">
      <w:pPr>
        <w:ind w:left="-5" w:right="15"/>
      </w:pPr>
      <w:r>
        <w:t>Visual Magic Education AB (Sverige): Deler kunnskap om kreativ teknologi og støtter utvikling av AIverktøy.</w:t>
      </w:r>
    </w:p>
    <w:p w14:paraId="72E0675C" w14:textId="77777777" w:rsidR="00234322" w:rsidRDefault="00234322" w:rsidP="00234322">
      <w:pPr>
        <w:spacing w:after="209" w:line="268" w:lineRule="auto"/>
        <w:ind w:left="-5"/>
      </w:pPr>
      <w:r>
        <w:t>Sør-Varanger Utvikling AS (Norge): Styrker tverrgående samarbeid og regional utvikling.</w:t>
      </w:r>
    </w:p>
    <w:p w14:paraId="25EA3BE5" w14:textId="77777777" w:rsidR="00234322" w:rsidRDefault="00234322" w:rsidP="00234322">
      <w:pPr>
        <w:spacing w:after="209" w:line="268" w:lineRule="auto"/>
        <w:ind w:left="-5"/>
      </w:pPr>
      <w:r>
        <w:t>Regionalt engasjement:</w:t>
      </w:r>
    </w:p>
    <w:p w14:paraId="26088341" w14:textId="77777777" w:rsidR="00234322" w:rsidRDefault="00234322" w:rsidP="00234322">
      <w:pPr>
        <w:ind w:left="-5" w:right="15"/>
      </w:pPr>
      <w:r>
        <w:t>Kommuner og kulturelle enheter: Regionale myndigheter i Tromsø, Oulu og Rovaniemi har uttrykt interesse for å adoptere prosjektets funn for å styrke lokale økonomier og kulturelle initiativer.</w:t>
      </w:r>
    </w:p>
    <w:p w14:paraId="2FA01DE5" w14:textId="77777777" w:rsidR="00234322" w:rsidRDefault="00234322" w:rsidP="00234322">
      <w:pPr>
        <w:ind w:left="-5" w:right="15"/>
      </w:pPr>
      <w:r>
        <w:t>Viktige arrangementer: Resultater vil bli vist frem på arrangementer som Tromsø Internasjonale Filmfestival, Arctic Game Conference og Polar Bear Pitching, noe som øker synligheten og fremmer partnerskap.</w:t>
      </w:r>
    </w:p>
    <w:p w14:paraId="2CA7A665" w14:textId="77777777" w:rsidR="00234322" w:rsidRDefault="00234322" w:rsidP="00234322">
      <w:pPr>
        <w:spacing w:after="209" w:line="268" w:lineRule="auto"/>
        <w:ind w:left="-5"/>
      </w:pPr>
      <w:r>
        <w:t>Ytterligere finansiering:</w:t>
      </w:r>
    </w:p>
    <w:p w14:paraId="36A7401E" w14:textId="77777777" w:rsidR="00234322" w:rsidRDefault="00234322" w:rsidP="00234322">
      <w:pPr>
        <w:ind w:left="-5" w:right="15"/>
      </w:pPr>
      <w:r>
        <w:t>Konsortiet har utforsket komplementær finansiering gjennom EU-programmer (f.eks. Creative Europe, Horizon Europe) og regionale innovasjonsstøtte for å skalere aktiviteter. Synergier med pågående initiativer (f.eks. Interreg Aurora) sikrer finansielt bærekraft.</w:t>
      </w:r>
    </w:p>
    <w:p w14:paraId="4953870E" w14:textId="77777777" w:rsidR="00234322" w:rsidRDefault="00234322" w:rsidP="00234322">
      <w:pPr>
        <w:spacing w:after="19" w:line="259" w:lineRule="auto"/>
        <w:ind w:left="-5"/>
      </w:pPr>
      <w:r>
        <w:rPr>
          <w:b/>
        </w:rPr>
        <w:t>Tids-/milepælsplan</w:t>
      </w:r>
    </w:p>
    <w:p w14:paraId="2470FADB" w14:textId="77777777" w:rsidR="00234322" w:rsidRDefault="00234322" w:rsidP="00234322">
      <w:pPr>
        <w:spacing w:after="11" w:line="268" w:lineRule="auto"/>
        <w:ind w:left="-5"/>
      </w:pPr>
      <w:r>
        <w:t>Startdato: 01.09.2025 Sluttdato: 31.08.2028 Milepælsplan vedlagt søknad: Ja</w:t>
      </w:r>
    </w:p>
    <w:p w14:paraId="1D546413" w14:textId="77777777" w:rsidR="00234322" w:rsidRDefault="00234322" w:rsidP="00234322">
      <w:pPr>
        <w:spacing w:after="209" w:line="268" w:lineRule="auto"/>
        <w:ind w:left="-5"/>
      </w:pPr>
      <w:r>
        <w:t>Tidslinje for Createch North: AI Leap-prosjektet</w:t>
      </w:r>
    </w:p>
    <w:p w14:paraId="498FEF70" w14:textId="77777777" w:rsidR="00234322" w:rsidRDefault="00234322" w:rsidP="00234322">
      <w:pPr>
        <w:spacing w:after="209" w:line="268" w:lineRule="auto"/>
        <w:ind w:left="-5"/>
      </w:pPr>
      <w:r>
        <w:t>WP 1 (Practice) - 2025-08-31 - 2028-03-30</w:t>
      </w:r>
    </w:p>
    <w:p w14:paraId="31E180EB" w14:textId="77777777" w:rsidR="00234322" w:rsidRDefault="00234322" w:rsidP="00234322">
      <w:pPr>
        <w:spacing w:after="209" w:line="268" w:lineRule="auto"/>
        <w:ind w:left="-5"/>
      </w:pPr>
      <w:r>
        <w:t>WP 2 (Competence) - 2025-10-31 - 2028-05-30</w:t>
      </w:r>
    </w:p>
    <w:p w14:paraId="331B7A0F" w14:textId="77777777" w:rsidR="00234322" w:rsidRDefault="00234322" w:rsidP="00234322">
      <w:pPr>
        <w:spacing w:after="209" w:line="268" w:lineRule="auto"/>
        <w:ind w:left="-5"/>
      </w:pPr>
      <w:r>
        <w:t>WP 3 (Business) - 2026-01-31 - 2028-08-30</w:t>
      </w:r>
    </w:p>
    <w:p w14:paraId="40265E40" w14:textId="77777777" w:rsidR="00234322" w:rsidRDefault="00234322" w:rsidP="00234322">
      <w:pPr>
        <w:spacing w:after="209" w:line="268" w:lineRule="auto"/>
        <w:ind w:left="-5"/>
      </w:pPr>
      <w:r>
        <w:t>WP 4 (Attractiveness) - 2025-08-31 - 2028-08-30</w:t>
      </w:r>
    </w:p>
    <w:p w14:paraId="1AFA9E0F" w14:textId="77777777" w:rsidR="00234322" w:rsidRDefault="00234322" w:rsidP="00234322">
      <w:pPr>
        <w:spacing w:after="284" w:line="268" w:lineRule="auto"/>
        <w:ind w:left="-5"/>
      </w:pPr>
      <w:r>
        <w:t>WP 5 (Action Plan) - 2025-09-30 - 2028-08-30</w:t>
      </w:r>
    </w:p>
    <w:p w14:paraId="442DED7E" w14:textId="77777777" w:rsidR="00A877CE" w:rsidRDefault="00A877CE"/>
    <w:sectPr w:rsidR="00A87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7382"/>
    <w:multiLevelType w:val="hybridMultilevel"/>
    <w:tmpl w:val="333A95AE"/>
    <w:lvl w:ilvl="0" w:tplc="CA42BCFC">
      <w:start w:val="3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C0D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5816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A619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42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C3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2682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EE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E71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06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22"/>
    <w:rsid w:val="00234322"/>
    <w:rsid w:val="009C5A24"/>
    <w:rsid w:val="009D690F"/>
    <w:rsid w:val="009D7927"/>
    <w:rsid w:val="00A877CE"/>
    <w:rsid w:val="00D46638"/>
    <w:rsid w:val="00D97607"/>
    <w:rsid w:val="00F7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60BF4B"/>
  <w15:chartTrackingRefBased/>
  <w15:docId w15:val="{B5CB2763-FD40-2044-9F7D-02C29489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322"/>
    <w:pPr>
      <w:spacing w:after="198" w:line="276" w:lineRule="auto"/>
      <w:ind w:left="10" w:hanging="10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43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2343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32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32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32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32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32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32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32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34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32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32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34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32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34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32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34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1655</Words>
  <Characters>9434</Characters>
  <Application>Microsoft Office Word</Application>
  <DocSecurity>0</DocSecurity>
  <Lines>78</Lines>
  <Paragraphs>22</Paragraphs>
  <ScaleCrop>false</ScaleCrop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Ismet Iskandar Bin Bachtiar</dc:creator>
  <cp:keywords/>
  <dc:description/>
  <cp:lastModifiedBy>Ismet Iskandar Bin Bachtiar</cp:lastModifiedBy>
  <cp:revision>1</cp:revision>
  <dcterms:created xsi:type="dcterms:W3CDTF">2025-11-04T13:50:00Z</dcterms:created>
  <dcterms:modified xsi:type="dcterms:W3CDTF">2025-11-04T13:51:00Z</dcterms:modified>
</cp:coreProperties>
</file>