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8C" w:rsidRDefault="0033238C" w:rsidP="00B86BA1">
      <w:pPr>
        <w:pStyle w:val="Titel"/>
      </w:pPr>
      <w:r w:rsidRPr="0074698F">
        <w:t>FINANCIAL REPORTING AND FIRST LEVEL CONTROL SEMINAR</w:t>
      </w:r>
    </w:p>
    <w:p w:rsidR="0033238C" w:rsidRPr="00E649E1" w:rsidRDefault="0033238C" w:rsidP="0033238C">
      <w:pPr>
        <w:jc w:val="center"/>
        <w:rPr>
          <w:rFonts w:ascii="Open Sans" w:hAnsi="Open Sans" w:cs="Open Sans"/>
          <w:lang w:val="da-DK"/>
        </w:rPr>
      </w:pPr>
      <w:proofErr w:type="spellStart"/>
      <w:r w:rsidRPr="00E649E1">
        <w:rPr>
          <w:rFonts w:ascii="Open Sans" w:hAnsi="Open Sans" w:cs="Open Sans"/>
          <w:color w:val="003399"/>
          <w:sz w:val="28"/>
          <w:szCs w:val="28"/>
          <w:lang w:val="da-DK"/>
        </w:rPr>
        <w:t>Venue</w:t>
      </w:r>
      <w:proofErr w:type="spellEnd"/>
      <w:r w:rsidRPr="00E649E1">
        <w:rPr>
          <w:rFonts w:ascii="Open Sans" w:hAnsi="Open Sans" w:cs="Open Sans"/>
          <w:color w:val="003399"/>
          <w:sz w:val="28"/>
          <w:szCs w:val="28"/>
          <w:lang w:val="da-DK"/>
        </w:rPr>
        <w:t>:</w:t>
      </w:r>
      <w:r w:rsidR="0064796D" w:rsidRPr="00E649E1">
        <w:rPr>
          <w:rFonts w:ascii="Open Sans" w:hAnsi="Open Sans" w:cs="Open Sans"/>
          <w:color w:val="003399"/>
          <w:sz w:val="28"/>
          <w:szCs w:val="28"/>
          <w:lang w:val="da-DK"/>
        </w:rPr>
        <w:t xml:space="preserve"> </w:t>
      </w:r>
      <w:r w:rsidR="00E649E1" w:rsidRPr="00E649E1">
        <w:rPr>
          <w:rFonts w:ascii="Open Sans" w:hAnsi="Open Sans" w:cs="Open Sans"/>
          <w:color w:val="003399"/>
          <w:sz w:val="28"/>
          <w:szCs w:val="28"/>
          <w:lang w:val="da-DK"/>
        </w:rPr>
        <w:t xml:space="preserve">Kommunal-og moderniseringsdepartementet, </w:t>
      </w:r>
      <w:proofErr w:type="spellStart"/>
      <w:r w:rsidR="00E649E1" w:rsidRPr="00E649E1">
        <w:rPr>
          <w:rFonts w:ascii="Open Sans" w:hAnsi="Open Sans" w:cs="Open Sans"/>
          <w:color w:val="003399"/>
          <w:sz w:val="28"/>
          <w:szCs w:val="28"/>
          <w:lang w:val="da-DK"/>
        </w:rPr>
        <w:t>Akersgata</w:t>
      </w:r>
      <w:proofErr w:type="spellEnd"/>
      <w:r w:rsidR="00E649E1" w:rsidRPr="00E649E1">
        <w:rPr>
          <w:rFonts w:ascii="Open Sans" w:hAnsi="Open Sans" w:cs="Open Sans"/>
          <w:color w:val="003399"/>
          <w:sz w:val="28"/>
          <w:szCs w:val="28"/>
          <w:lang w:val="da-DK"/>
        </w:rPr>
        <w:t xml:space="preserve"> 59, Oslo</w:t>
      </w:r>
    </w:p>
    <w:p w:rsidR="0033238C" w:rsidRPr="0074698F" w:rsidRDefault="0033238C" w:rsidP="0033238C">
      <w:pPr>
        <w:jc w:val="center"/>
        <w:rPr>
          <w:rFonts w:ascii="Open Sans" w:hAnsi="Open Sans" w:cs="Open Sans"/>
          <w:color w:val="003399"/>
          <w:sz w:val="28"/>
          <w:szCs w:val="28"/>
          <w:lang w:val="en-US"/>
        </w:rPr>
      </w:pPr>
      <w:r w:rsidRPr="0074698F">
        <w:rPr>
          <w:rFonts w:ascii="Open Sans" w:hAnsi="Open Sans" w:cs="Open Sans"/>
          <w:color w:val="003399"/>
          <w:sz w:val="28"/>
          <w:szCs w:val="28"/>
          <w:lang w:val="en-US"/>
        </w:rPr>
        <w:t>Date:</w:t>
      </w:r>
      <w:r w:rsidR="0064796D" w:rsidRPr="0074698F">
        <w:rPr>
          <w:rFonts w:ascii="Open Sans" w:hAnsi="Open Sans" w:cs="Open Sans"/>
          <w:color w:val="003399"/>
          <w:sz w:val="28"/>
          <w:szCs w:val="28"/>
          <w:lang w:val="en-US"/>
        </w:rPr>
        <w:t xml:space="preserve"> </w:t>
      </w:r>
      <w:r w:rsidR="00E649E1">
        <w:rPr>
          <w:rFonts w:ascii="Open Sans" w:hAnsi="Open Sans" w:cs="Open Sans"/>
          <w:color w:val="003399"/>
          <w:sz w:val="28"/>
          <w:szCs w:val="28"/>
          <w:lang w:val="en-US"/>
        </w:rPr>
        <w:t>23 January 2017</w:t>
      </w:r>
    </w:p>
    <w:p w:rsidR="0033238C" w:rsidRPr="0074698F" w:rsidRDefault="0033238C" w:rsidP="00B86BA1">
      <w:pPr>
        <w:pStyle w:val="Overskrift3"/>
      </w:pPr>
      <w:r w:rsidRPr="0074698F">
        <w:t>PROGRAMME</w:t>
      </w:r>
    </w:p>
    <w:p w:rsidR="0033238C" w:rsidRPr="0074698F" w:rsidRDefault="000F7114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0</w:t>
      </w:r>
      <w:r w:rsidR="00F44A25" w:rsidRPr="0074698F">
        <w:rPr>
          <w:rFonts w:ascii="Open Sans" w:hAnsi="Open Sans" w:cs="Open Sans"/>
        </w:rPr>
        <w:t>9</w:t>
      </w:r>
      <w:r>
        <w:rPr>
          <w:rFonts w:ascii="Open Sans" w:hAnsi="Open Sans" w:cs="Open Sans"/>
        </w:rPr>
        <w:t>.3</w:t>
      </w:r>
      <w:r w:rsidR="0033238C" w:rsidRPr="0074698F">
        <w:rPr>
          <w:rFonts w:ascii="Open Sans" w:hAnsi="Open Sans" w:cs="Open Sans"/>
        </w:rPr>
        <w:t>0</w:t>
      </w:r>
      <w:r w:rsidR="00E649E1">
        <w:rPr>
          <w:rFonts w:ascii="Open Sans" w:hAnsi="Open Sans" w:cs="Open Sans"/>
        </w:rPr>
        <w:t xml:space="preserve"> – 10.00</w:t>
      </w:r>
      <w:r w:rsidR="0033238C" w:rsidRPr="0074698F">
        <w:rPr>
          <w:rFonts w:ascii="Open Sans" w:hAnsi="Open Sans" w:cs="Open Sans"/>
        </w:rPr>
        <w:tab/>
        <w:t>Coffee and registration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33238C" w:rsidRPr="0074698F" w:rsidRDefault="00E649E1" w:rsidP="00A85B29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10.00</w:t>
      </w:r>
      <w:r w:rsidR="0033238C" w:rsidRPr="0074698F">
        <w:rPr>
          <w:rFonts w:ascii="Open Sans" w:hAnsi="Open Sans" w:cs="Open Sans"/>
        </w:rPr>
        <w:t xml:space="preserve"> </w:t>
      </w:r>
      <w:r w:rsidR="00F44A25" w:rsidRPr="0074698F">
        <w:rPr>
          <w:rFonts w:ascii="Open Sans" w:hAnsi="Open Sans" w:cs="Open Sans"/>
        </w:rPr>
        <w:t>–</w:t>
      </w:r>
      <w:r w:rsidR="0033238C" w:rsidRPr="0074698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10.15</w:t>
      </w:r>
      <w:r w:rsidR="0033238C" w:rsidRPr="0074698F">
        <w:rPr>
          <w:rFonts w:ascii="Open Sans" w:hAnsi="Open Sans" w:cs="Open Sans"/>
        </w:rPr>
        <w:t xml:space="preserve"> </w:t>
      </w:r>
      <w:r w:rsidR="0033238C" w:rsidRPr="0074698F">
        <w:rPr>
          <w:rFonts w:ascii="Open Sans" w:hAnsi="Open Sans" w:cs="Open Sans"/>
        </w:rPr>
        <w:tab/>
      </w:r>
      <w:r w:rsidR="00A85B29" w:rsidRPr="0074698F">
        <w:rPr>
          <w:rFonts w:ascii="Open Sans" w:hAnsi="Open Sans" w:cs="Open Sans"/>
        </w:rPr>
        <w:t>Welcome and Introduction</w:t>
      </w:r>
    </w:p>
    <w:p w:rsidR="00963266" w:rsidRPr="0074698F" w:rsidRDefault="00963266" w:rsidP="00963266">
      <w:pPr>
        <w:pStyle w:val="Overskrift4"/>
      </w:pPr>
      <w:r w:rsidRPr="0074698F">
        <w:tab/>
        <w:t>National Representative and Joint Secretariat</w:t>
      </w:r>
    </w:p>
    <w:p w:rsidR="00963266" w:rsidRPr="0074698F" w:rsidRDefault="00963266" w:rsidP="00B86BA1">
      <w:pPr>
        <w:pStyle w:val="Overskrift2"/>
        <w:jc w:val="both"/>
      </w:pPr>
    </w:p>
    <w:p w:rsidR="0033238C" w:rsidRPr="0074698F" w:rsidRDefault="002061F7" w:rsidP="00B86BA1">
      <w:pPr>
        <w:pStyle w:val="Overskrift2"/>
        <w:jc w:val="both"/>
      </w:pPr>
      <w:r w:rsidRPr="0074698F">
        <w:t>Ses</w:t>
      </w:r>
      <w:r w:rsidR="0033238C" w:rsidRPr="0074698F">
        <w:t>sion 1 – Rules and Responsibilities</w:t>
      </w:r>
    </w:p>
    <w:p w:rsidR="0033238C" w:rsidRPr="0074698F" w:rsidRDefault="00E649E1" w:rsidP="002A08F8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10.1</w:t>
      </w:r>
      <w:r w:rsidR="00F44A25" w:rsidRPr="0074698F">
        <w:rPr>
          <w:rFonts w:ascii="Open Sans" w:hAnsi="Open Sans" w:cs="Open Sans"/>
        </w:rPr>
        <w:t>5</w:t>
      </w:r>
      <w:r w:rsidR="0033238C" w:rsidRPr="0074698F">
        <w:rPr>
          <w:rFonts w:ascii="Open Sans" w:hAnsi="Open Sans" w:cs="Open Sans"/>
        </w:rPr>
        <w:t xml:space="preserve"> -10.</w:t>
      </w:r>
      <w:r>
        <w:rPr>
          <w:rFonts w:ascii="Open Sans" w:hAnsi="Open Sans" w:cs="Open Sans"/>
        </w:rPr>
        <w:t>4</w:t>
      </w:r>
      <w:r w:rsidR="00F44A25" w:rsidRPr="0074698F">
        <w:rPr>
          <w:rFonts w:ascii="Open Sans" w:hAnsi="Open Sans" w:cs="Open Sans"/>
        </w:rPr>
        <w:t>5</w:t>
      </w:r>
      <w:r w:rsidR="0033238C" w:rsidRPr="0074698F">
        <w:rPr>
          <w:rFonts w:ascii="Open Sans" w:hAnsi="Open Sans" w:cs="Open Sans"/>
        </w:rPr>
        <w:tab/>
        <w:t xml:space="preserve">Financial Reporting and First Level Control: Who </w:t>
      </w:r>
      <w:r w:rsidR="00B22C53" w:rsidRPr="0074698F">
        <w:rPr>
          <w:rFonts w:ascii="Open Sans" w:hAnsi="Open Sans" w:cs="Open Sans"/>
        </w:rPr>
        <w:t>does</w:t>
      </w:r>
      <w:r w:rsidR="0033238C" w:rsidRPr="0074698F">
        <w:rPr>
          <w:rFonts w:ascii="Open Sans" w:hAnsi="Open Sans" w:cs="Open Sans"/>
        </w:rPr>
        <w:t xml:space="preserve"> what</w:t>
      </w:r>
      <w:r w:rsidR="002A08F8">
        <w:rPr>
          <w:rFonts w:ascii="Open Sans" w:hAnsi="Open Sans" w:cs="Open Sans"/>
        </w:rPr>
        <w:t xml:space="preserve"> </w:t>
      </w:r>
      <w:r w:rsidR="002A08F8" w:rsidRPr="002A08F8">
        <w:rPr>
          <w:rFonts w:ascii="Open Sans" w:hAnsi="Open Sans" w:cs="Open Sans"/>
        </w:rPr>
        <w:t xml:space="preserve">and How Does </w:t>
      </w:r>
      <w:r w:rsidR="002A08F8">
        <w:rPr>
          <w:rFonts w:ascii="Open Sans" w:hAnsi="Open Sans" w:cs="Open Sans"/>
        </w:rPr>
        <w:br/>
      </w:r>
      <w:r w:rsidR="002A08F8">
        <w:rPr>
          <w:rFonts w:ascii="Open Sans" w:hAnsi="Open Sans" w:cs="Open Sans"/>
        </w:rPr>
        <w:tab/>
      </w:r>
      <w:r w:rsidR="002A08F8" w:rsidRPr="002A08F8">
        <w:rPr>
          <w:rFonts w:ascii="Open Sans" w:hAnsi="Open Sans" w:cs="Open Sans"/>
        </w:rPr>
        <w:t>Reporting Affect Your Internal Planning</w:t>
      </w:r>
      <w:r w:rsidR="0033238C" w:rsidRPr="0074698F">
        <w:rPr>
          <w:rFonts w:ascii="Open Sans" w:hAnsi="Open Sans" w:cs="Open Sans"/>
        </w:rPr>
        <w:t>?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i/>
        </w:rPr>
      </w:pPr>
      <w:r w:rsidRPr="0074698F">
        <w:rPr>
          <w:rFonts w:ascii="Open Sans" w:hAnsi="Open Sans" w:cs="Open Sans"/>
          <w:i/>
        </w:rPr>
        <w:tab/>
        <w:t>Joint Secretariat</w:t>
      </w:r>
    </w:p>
    <w:p w:rsidR="004F575E" w:rsidRDefault="004F575E" w:rsidP="004F575E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4F575E" w:rsidRPr="0074698F" w:rsidRDefault="004F575E" w:rsidP="004F575E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10.</w:t>
      </w:r>
      <w:r w:rsidR="00E649E1">
        <w:rPr>
          <w:rFonts w:ascii="Open Sans" w:hAnsi="Open Sans" w:cs="Open Sans"/>
        </w:rPr>
        <w:t>45</w:t>
      </w:r>
      <w:r w:rsidRPr="0074698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– </w:t>
      </w:r>
      <w:r w:rsidR="00E649E1">
        <w:rPr>
          <w:rFonts w:ascii="Open Sans" w:hAnsi="Open Sans" w:cs="Open Sans"/>
        </w:rPr>
        <w:t>11:15</w:t>
      </w:r>
      <w:r w:rsidRPr="0074698F">
        <w:rPr>
          <w:rFonts w:ascii="Open Sans" w:hAnsi="Open Sans" w:cs="Open Sans"/>
        </w:rPr>
        <w:tab/>
        <w:t>First and Second Level Control: Where and When Do National Rules Apply?</w:t>
      </w:r>
    </w:p>
    <w:p w:rsidR="004F575E" w:rsidRPr="0074698F" w:rsidRDefault="004F575E" w:rsidP="004F575E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i/>
        </w:rPr>
      </w:pPr>
      <w:r w:rsidRPr="0074698F">
        <w:rPr>
          <w:rFonts w:ascii="Open Sans" w:hAnsi="Open Sans" w:cs="Open Sans"/>
        </w:rPr>
        <w:tab/>
      </w:r>
      <w:r w:rsidRPr="0074698F">
        <w:rPr>
          <w:rFonts w:ascii="Open Sans" w:hAnsi="Open Sans" w:cs="Open Sans"/>
          <w:i/>
        </w:rPr>
        <w:t>National Representative</w:t>
      </w:r>
    </w:p>
    <w:p w:rsidR="0033238C" w:rsidRPr="0074698F" w:rsidRDefault="0033238C" w:rsidP="00B86BA1">
      <w:pPr>
        <w:pStyle w:val="Sidehoved"/>
        <w:tabs>
          <w:tab w:val="clear" w:pos="4819"/>
          <w:tab w:val="clear" w:pos="9638"/>
          <w:tab w:val="left" w:pos="1560"/>
        </w:tabs>
        <w:spacing w:after="90" w:line="280" w:lineRule="atLeast"/>
        <w:jc w:val="both"/>
        <w:rPr>
          <w:rFonts w:ascii="Open Sans" w:hAnsi="Open Sans" w:cs="Open Sans"/>
          <w:lang w:val="nl-NL"/>
        </w:rPr>
      </w:pPr>
    </w:p>
    <w:p w:rsidR="00E649E1" w:rsidRDefault="00E649E1" w:rsidP="00E649E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74698F">
        <w:rPr>
          <w:rFonts w:ascii="Open Sans" w:hAnsi="Open Sans" w:cs="Open Sans"/>
        </w:rPr>
        <w:t>11.</w:t>
      </w:r>
      <w:r>
        <w:rPr>
          <w:rFonts w:ascii="Open Sans" w:hAnsi="Open Sans" w:cs="Open Sans"/>
        </w:rPr>
        <w:t>15</w:t>
      </w:r>
      <w:r w:rsidRPr="0074698F">
        <w:rPr>
          <w:rFonts w:ascii="Open Sans" w:hAnsi="Open Sans" w:cs="Open Sans"/>
        </w:rPr>
        <w:t xml:space="preserve"> – 11.</w:t>
      </w:r>
      <w:r>
        <w:rPr>
          <w:rFonts w:ascii="Open Sans" w:hAnsi="Open Sans" w:cs="Open Sans"/>
        </w:rPr>
        <w:t>30</w:t>
      </w:r>
      <w:r w:rsidRPr="0074698F">
        <w:rPr>
          <w:rFonts w:ascii="Open Sans" w:hAnsi="Open Sans" w:cs="Open Sans"/>
        </w:rPr>
        <w:tab/>
        <w:t>Refreshment Break</w:t>
      </w:r>
    </w:p>
    <w:p w:rsidR="00E649E1" w:rsidRDefault="00E649E1" w:rsidP="00E649E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963266" w:rsidRPr="0074698F" w:rsidRDefault="00E649E1" w:rsidP="00963266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11.30 – 12.45</w:t>
      </w:r>
      <w:r w:rsidR="0033238C" w:rsidRPr="0074698F">
        <w:rPr>
          <w:rFonts w:ascii="Open Sans" w:hAnsi="Open Sans" w:cs="Open Sans"/>
        </w:rPr>
        <w:t xml:space="preserve"> </w:t>
      </w:r>
      <w:r w:rsidR="0033238C" w:rsidRPr="0074698F">
        <w:rPr>
          <w:rFonts w:ascii="Open Sans" w:hAnsi="Open Sans" w:cs="Open Sans"/>
        </w:rPr>
        <w:tab/>
      </w:r>
      <w:r w:rsidR="004F575E">
        <w:rPr>
          <w:rFonts w:ascii="Open Sans" w:hAnsi="Open Sans" w:cs="Open Sans"/>
        </w:rPr>
        <w:t xml:space="preserve">Reporting and </w:t>
      </w:r>
      <w:r w:rsidR="00963266" w:rsidRPr="0074698F">
        <w:rPr>
          <w:rFonts w:ascii="Open Sans" w:hAnsi="Open Sans" w:cs="Open Sans"/>
        </w:rPr>
        <w:t xml:space="preserve">First Level Control of Finance and Activities: The Programme </w:t>
      </w:r>
      <w:r w:rsidR="004F575E">
        <w:rPr>
          <w:rFonts w:ascii="Open Sans" w:hAnsi="Open Sans" w:cs="Open Sans"/>
        </w:rPr>
        <w:br/>
      </w:r>
      <w:r w:rsidR="004F575E">
        <w:rPr>
          <w:rFonts w:ascii="Open Sans" w:hAnsi="Open Sans" w:cs="Open Sans"/>
        </w:rPr>
        <w:tab/>
      </w:r>
      <w:r w:rsidR="00963266" w:rsidRPr="0074698F">
        <w:rPr>
          <w:rFonts w:ascii="Open Sans" w:hAnsi="Open Sans" w:cs="Open Sans"/>
        </w:rPr>
        <w:t>Rules</w:t>
      </w:r>
      <w:r w:rsidR="004F575E">
        <w:rPr>
          <w:rFonts w:ascii="Open Sans" w:hAnsi="Open Sans" w:cs="Open Sans"/>
        </w:rPr>
        <w:t xml:space="preserve"> / Fact </w:t>
      </w:r>
      <w:r w:rsidR="0064796D" w:rsidRPr="0074698F">
        <w:rPr>
          <w:rFonts w:ascii="Open Sans" w:hAnsi="Open Sans" w:cs="Open Sans"/>
        </w:rPr>
        <w:t>Sheets</w:t>
      </w:r>
    </w:p>
    <w:p w:rsidR="0033238C" w:rsidRPr="0074698F" w:rsidRDefault="00963266" w:rsidP="00963266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74698F">
        <w:rPr>
          <w:rFonts w:ascii="Open Sans" w:hAnsi="Open Sans" w:cs="Open Sans"/>
        </w:rPr>
        <w:tab/>
      </w:r>
      <w:r w:rsidRPr="0074698F">
        <w:rPr>
          <w:rFonts w:ascii="Open Sans" w:hAnsi="Open Sans" w:cs="Open Sans"/>
          <w:i/>
        </w:rPr>
        <w:t>Joint Secretariat</w:t>
      </w:r>
      <w:r w:rsidRPr="0074698F">
        <w:rPr>
          <w:rFonts w:ascii="Open Sans" w:hAnsi="Open Sans" w:cs="Open Sans"/>
        </w:rPr>
        <w:t xml:space="preserve"> 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i/>
        </w:rPr>
      </w:pPr>
    </w:p>
    <w:p w:rsidR="0033238C" w:rsidRPr="004F575E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b/>
        </w:rPr>
      </w:pPr>
      <w:r w:rsidRPr="004F575E">
        <w:rPr>
          <w:rFonts w:ascii="Open Sans" w:hAnsi="Open Sans" w:cs="Open Sans"/>
          <w:b/>
        </w:rPr>
        <w:t>12</w:t>
      </w:r>
      <w:r w:rsidR="00B86BA1" w:rsidRPr="004F575E">
        <w:rPr>
          <w:rFonts w:ascii="Open Sans" w:hAnsi="Open Sans" w:cs="Open Sans"/>
          <w:b/>
        </w:rPr>
        <w:t>.</w:t>
      </w:r>
      <w:r w:rsidR="00E649E1">
        <w:rPr>
          <w:rFonts w:ascii="Open Sans" w:hAnsi="Open Sans" w:cs="Open Sans"/>
          <w:b/>
        </w:rPr>
        <w:t>45</w:t>
      </w:r>
      <w:r w:rsidRPr="004F575E">
        <w:rPr>
          <w:rFonts w:ascii="Open Sans" w:hAnsi="Open Sans" w:cs="Open Sans"/>
          <w:b/>
        </w:rPr>
        <w:t xml:space="preserve"> - 13.</w:t>
      </w:r>
      <w:r w:rsidR="00E649E1">
        <w:rPr>
          <w:rFonts w:ascii="Open Sans" w:hAnsi="Open Sans" w:cs="Open Sans"/>
          <w:b/>
        </w:rPr>
        <w:t>45</w:t>
      </w:r>
      <w:r w:rsidRPr="004F575E">
        <w:rPr>
          <w:rFonts w:ascii="Open Sans" w:hAnsi="Open Sans" w:cs="Open Sans"/>
          <w:b/>
        </w:rPr>
        <w:tab/>
        <w:t>Lunch</w:t>
      </w:r>
    </w:p>
    <w:p w:rsidR="004F575E" w:rsidRDefault="004F575E" w:rsidP="004F575E">
      <w:pPr>
        <w:pStyle w:val="Overskrift1"/>
        <w:jc w:val="both"/>
        <w:rPr>
          <w:b/>
          <w:i w:val="0"/>
        </w:rPr>
      </w:pPr>
    </w:p>
    <w:p w:rsidR="004F575E" w:rsidRPr="0074698F" w:rsidRDefault="004F575E" w:rsidP="004F575E">
      <w:pPr>
        <w:pStyle w:val="Overskrift1"/>
        <w:jc w:val="both"/>
        <w:rPr>
          <w:b/>
          <w:i w:val="0"/>
        </w:rPr>
      </w:pPr>
      <w:r w:rsidRPr="0074698F">
        <w:rPr>
          <w:b/>
          <w:i w:val="0"/>
        </w:rPr>
        <w:t>Session 2 – Reporting and Control in Practice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74698F">
        <w:rPr>
          <w:rFonts w:ascii="Open Sans" w:hAnsi="Open Sans" w:cs="Open Sans"/>
        </w:rPr>
        <w:t>13.</w:t>
      </w:r>
      <w:r w:rsidR="00E649E1">
        <w:rPr>
          <w:rFonts w:ascii="Open Sans" w:hAnsi="Open Sans" w:cs="Open Sans"/>
        </w:rPr>
        <w:t>45</w:t>
      </w:r>
      <w:r w:rsidRPr="0074698F">
        <w:rPr>
          <w:rFonts w:ascii="Open Sans" w:hAnsi="Open Sans" w:cs="Open Sans"/>
        </w:rPr>
        <w:t xml:space="preserve"> </w:t>
      </w:r>
      <w:r w:rsidR="00B86BA1" w:rsidRPr="0074698F">
        <w:rPr>
          <w:rFonts w:ascii="Open Sans" w:hAnsi="Open Sans" w:cs="Open Sans"/>
        </w:rPr>
        <w:t>–</w:t>
      </w:r>
      <w:r w:rsidRPr="0074698F">
        <w:rPr>
          <w:rFonts w:ascii="Open Sans" w:hAnsi="Open Sans" w:cs="Open Sans"/>
        </w:rPr>
        <w:t xml:space="preserve"> </w:t>
      </w:r>
      <w:r w:rsidR="00B86BA1" w:rsidRPr="0074698F">
        <w:rPr>
          <w:rFonts w:ascii="Open Sans" w:hAnsi="Open Sans" w:cs="Open Sans"/>
        </w:rPr>
        <w:t>14</w:t>
      </w:r>
      <w:r w:rsidR="004F575E">
        <w:rPr>
          <w:rFonts w:ascii="Open Sans" w:hAnsi="Open Sans" w:cs="Open Sans"/>
        </w:rPr>
        <w:t>.</w:t>
      </w:r>
      <w:r w:rsidR="00E649E1">
        <w:rPr>
          <w:rFonts w:ascii="Open Sans" w:hAnsi="Open Sans" w:cs="Open Sans"/>
        </w:rPr>
        <w:t>15</w:t>
      </w:r>
      <w:r w:rsidRPr="0074698F">
        <w:rPr>
          <w:rFonts w:ascii="Open Sans" w:hAnsi="Open Sans" w:cs="Open Sans"/>
        </w:rPr>
        <w:tab/>
        <w:t xml:space="preserve">Financial Reporting and First Level Control: </w:t>
      </w:r>
      <w:r w:rsidR="00B86BA1" w:rsidRPr="0074698F">
        <w:rPr>
          <w:rFonts w:ascii="Open Sans" w:hAnsi="Open Sans" w:cs="Open Sans"/>
        </w:rPr>
        <w:t>How to Use</w:t>
      </w:r>
      <w:r w:rsidRPr="0074698F">
        <w:rPr>
          <w:rFonts w:ascii="Open Sans" w:hAnsi="Open Sans" w:cs="Open Sans"/>
        </w:rPr>
        <w:t xml:space="preserve"> the Online </w:t>
      </w:r>
      <w:r w:rsidR="00963266" w:rsidRPr="0074698F">
        <w:rPr>
          <w:rFonts w:ascii="Open Sans" w:hAnsi="Open Sans" w:cs="Open Sans"/>
        </w:rPr>
        <w:br/>
      </w:r>
      <w:r w:rsidR="00963266" w:rsidRPr="0074698F">
        <w:rPr>
          <w:rFonts w:ascii="Open Sans" w:hAnsi="Open Sans" w:cs="Open Sans"/>
        </w:rPr>
        <w:tab/>
      </w:r>
      <w:r w:rsidRPr="0074698F">
        <w:rPr>
          <w:rFonts w:ascii="Open Sans" w:hAnsi="Open Sans" w:cs="Open Sans"/>
        </w:rPr>
        <w:t>Monitoring System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  <w:i/>
        </w:rPr>
      </w:pPr>
      <w:r w:rsidRPr="0074698F">
        <w:rPr>
          <w:rFonts w:ascii="Open Sans" w:hAnsi="Open Sans" w:cs="Open Sans"/>
        </w:rPr>
        <w:tab/>
      </w:r>
      <w:r w:rsidRPr="0074698F">
        <w:rPr>
          <w:rFonts w:ascii="Open Sans" w:hAnsi="Open Sans" w:cs="Open Sans"/>
          <w:i/>
        </w:rPr>
        <w:t>Joint Secretariat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74698F">
        <w:rPr>
          <w:rFonts w:ascii="Open Sans" w:hAnsi="Open Sans" w:cs="Open Sans"/>
        </w:rPr>
        <w:lastRenderedPageBreak/>
        <w:t>1</w:t>
      </w:r>
      <w:r w:rsidR="004F575E">
        <w:rPr>
          <w:rFonts w:ascii="Open Sans" w:hAnsi="Open Sans" w:cs="Open Sans"/>
        </w:rPr>
        <w:t>4</w:t>
      </w:r>
      <w:r w:rsidRPr="0074698F">
        <w:rPr>
          <w:rFonts w:ascii="Open Sans" w:hAnsi="Open Sans" w:cs="Open Sans"/>
        </w:rPr>
        <w:t>.</w:t>
      </w:r>
      <w:r w:rsidR="00E649E1">
        <w:rPr>
          <w:rFonts w:ascii="Open Sans" w:hAnsi="Open Sans" w:cs="Open Sans"/>
        </w:rPr>
        <w:t>15</w:t>
      </w:r>
      <w:r w:rsidRPr="0074698F">
        <w:rPr>
          <w:rFonts w:ascii="Open Sans" w:hAnsi="Open Sans" w:cs="Open Sans"/>
        </w:rPr>
        <w:t xml:space="preserve"> </w:t>
      </w:r>
      <w:r w:rsidR="00963266" w:rsidRPr="0074698F">
        <w:rPr>
          <w:rFonts w:ascii="Open Sans" w:hAnsi="Open Sans" w:cs="Open Sans"/>
        </w:rPr>
        <w:t>–</w:t>
      </w:r>
      <w:r w:rsidRPr="0074698F">
        <w:rPr>
          <w:rFonts w:ascii="Open Sans" w:hAnsi="Open Sans" w:cs="Open Sans"/>
        </w:rPr>
        <w:t xml:space="preserve"> </w:t>
      </w:r>
      <w:r w:rsidR="00963266" w:rsidRPr="0074698F">
        <w:rPr>
          <w:rFonts w:ascii="Open Sans" w:hAnsi="Open Sans" w:cs="Open Sans"/>
        </w:rPr>
        <w:t>15.</w:t>
      </w:r>
      <w:r w:rsidR="004F575E">
        <w:rPr>
          <w:rFonts w:ascii="Open Sans" w:hAnsi="Open Sans" w:cs="Open Sans"/>
        </w:rPr>
        <w:t>00</w:t>
      </w:r>
      <w:r w:rsidR="002061F7" w:rsidRPr="0074698F">
        <w:rPr>
          <w:rFonts w:ascii="Open Sans" w:hAnsi="Open Sans" w:cs="Open Sans"/>
        </w:rPr>
        <w:tab/>
      </w:r>
      <w:r w:rsidRPr="0074698F">
        <w:rPr>
          <w:rFonts w:ascii="Open Sans" w:hAnsi="Open Sans" w:cs="Open Sans"/>
        </w:rPr>
        <w:t xml:space="preserve">Coffee </w:t>
      </w:r>
      <w:r w:rsidR="004F575E">
        <w:rPr>
          <w:rFonts w:ascii="Open Sans" w:hAnsi="Open Sans" w:cs="Open Sans"/>
        </w:rPr>
        <w:t xml:space="preserve">and Networking &amp; </w:t>
      </w:r>
      <w:r w:rsidR="00B86BA1" w:rsidRPr="0074698F">
        <w:rPr>
          <w:rFonts w:ascii="Open Sans" w:hAnsi="Open Sans" w:cs="Open Sans"/>
        </w:rPr>
        <w:t xml:space="preserve">Bilateral Consultations </w:t>
      </w:r>
      <w:r w:rsidR="00B22C53" w:rsidRPr="0074698F">
        <w:rPr>
          <w:rFonts w:ascii="Open Sans" w:hAnsi="Open Sans" w:cs="Open Sans"/>
        </w:rPr>
        <w:t xml:space="preserve">on </w:t>
      </w:r>
      <w:r w:rsidR="00B86BA1" w:rsidRPr="0074698F">
        <w:rPr>
          <w:rFonts w:ascii="Open Sans" w:hAnsi="Open Sans" w:cs="Open Sans"/>
        </w:rPr>
        <w:t>I</w:t>
      </w:r>
      <w:r w:rsidRPr="0074698F">
        <w:rPr>
          <w:rFonts w:ascii="Open Sans" w:hAnsi="Open Sans" w:cs="Open Sans"/>
        </w:rPr>
        <w:t xml:space="preserve">ndividual </w:t>
      </w:r>
      <w:r w:rsidR="00B86BA1" w:rsidRPr="0074698F">
        <w:rPr>
          <w:rFonts w:ascii="Open Sans" w:hAnsi="Open Sans" w:cs="Open Sans"/>
        </w:rPr>
        <w:t>P</w:t>
      </w:r>
      <w:r w:rsidRPr="0074698F">
        <w:rPr>
          <w:rFonts w:ascii="Open Sans" w:hAnsi="Open Sans" w:cs="Open Sans"/>
        </w:rPr>
        <w:t xml:space="preserve">rojects </w:t>
      </w:r>
    </w:p>
    <w:p w:rsidR="0033238C" w:rsidRPr="0074698F" w:rsidRDefault="00B86BA1" w:rsidP="00B86BA1">
      <w:pPr>
        <w:pStyle w:val="Brdtekst2"/>
        <w:jc w:val="both"/>
      </w:pPr>
      <w:r w:rsidRPr="0074698F">
        <w:tab/>
      </w:r>
      <w:r w:rsidR="0033238C" w:rsidRPr="0074698F">
        <w:t>Please book a time</w:t>
      </w:r>
      <w:r w:rsidR="002061F7" w:rsidRPr="0074698F">
        <w:t>-slot</w:t>
      </w:r>
      <w:r w:rsidR="0033238C" w:rsidRPr="0074698F">
        <w:t xml:space="preserve"> before the event. </w:t>
      </w:r>
      <w:r w:rsidR="00A85B29" w:rsidRPr="0074698F">
        <w:t>Only</w:t>
      </w:r>
      <w:r w:rsidR="002061F7" w:rsidRPr="0074698F">
        <w:t xml:space="preserve"> </w:t>
      </w:r>
      <w:r w:rsidR="0033238C" w:rsidRPr="0074698F">
        <w:t>a limited numbe</w:t>
      </w:r>
      <w:r w:rsidR="002061F7" w:rsidRPr="0074698F">
        <w:t xml:space="preserve">r of </w:t>
      </w:r>
      <w:r w:rsidR="0033238C" w:rsidRPr="0074698F">
        <w:t>slots</w:t>
      </w:r>
      <w:r w:rsidR="002061F7" w:rsidRPr="0074698F">
        <w:t xml:space="preserve"> </w:t>
      </w:r>
      <w:r w:rsidRPr="0074698F">
        <w:br/>
      </w:r>
      <w:r w:rsidRPr="0074698F">
        <w:tab/>
      </w:r>
      <w:r w:rsidR="00A85B29" w:rsidRPr="0074698F">
        <w:t xml:space="preserve">are </w:t>
      </w:r>
      <w:r w:rsidR="002061F7" w:rsidRPr="0074698F">
        <w:t xml:space="preserve">available, and we recommend </w:t>
      </w:r>
      <w:r w:rsidR="00963266" w:rsidRPr="0074698F">
        <w:t>making</w:t>
      </w:r>
      <w:r w:rsidR="002061F7" w:rsidRPr="0074698F">
        <w:t xml:space="preserve"> your booking </w:t>
      </w:r>
      <w:r w:rsidR="00B22C53" w:rsidRPr="0074698F">
        <w:t>ahead of</w:t>
      </w:r>
      <w:r w:rsidR="002061F7" w:rsidRPr="0074698F">
        <w:t xml:space="preserve"> time.</w:t>
      </w:r>
    </w:p>
    <w:p w:rsidR="0033238C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7C123D" w:rsidRPr="0074698F" w:rsidRDefault="0033238C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74698F">
        <w:rPr>
          <w:rFonts w:ascii="Open Sans" w:hAnsi="Open Sans" w:cs="Open Sans"/>
        </w:rPr>
        <w:t xml:space="preserve">The speakers </w:t>
      </w:r>
      <w:r w:rsidR="00F44A25" w:rsidRPr="0074698F">
        <w:rPr>
          <w:rFonts w:ascii="Open Sans" w:hAnsi="Open Sans" w:cs="Open Sans"/>
        </w:rPr>
        <w:t xml:space="preserve">and </w:t>
      </w:r>
      <w:r w:rsidRPr="0074698F">
        <w:rPr>
          <w:rFonts w:ascii="Open Sans" w:hAnsi="Open Sans" w:cs="Open Sans"/>
        </w:rPr>
        <w:t xml:space="preserve">facilitators will be from the </w:t>
      </w:r>
      <w:r w:rsidR="002061F7" w:rsidRPr="0074698F">
        <w:rPr>
          <w:rFonts w:ascii="Open Sans" w:hAnsi="Open Sans" w:cs="Open Sans"/>
        </w:rPr>
        <w:t xml:space="preserve">National Authorities responsible for </w:t>
      </w:r>
      <w:proofErr w:type="spellStart"/>
      <w:r w:rsidR="002061F7" w:rsidRPr="0074698F">
        <w:rPr>
          <w:rFonts w:ascii="Open Sans" w:hAnsi="Open Sans" w:cs="Open Sans"/>
        </w:rPr>
        <w:t>Interreg</w:t>
      </w:r>
      <w:proofErr w:type="spellEnd"/>
      <w:r w:rsidR="002061F7" w:rsidRPr="0074698F">
        <w:rPr>
          <w:rFonts w:ascii="Open Sans" w:hAnsi="Open Sans" w:cs="Open Sans"/>
        </w:rPr>
        <w:t xml:space="preserve"> and </w:t>
      </w:r>
      <w:r w:rsidR="00F44A25" w:rsidRPr="0074698F">
        <w:rPr>
          <w:rFonts w:ascii="Open Sans" w:hAnsi="Open Sans" w:cs="Open Sans"/>
        </w:rPr>
        <w:t xml:space="preserve">the </w:t>
      </w:r>
      <w:r w:rsidRPr="0074698F">
        <w:rPr>
          <w:rFonts w:ascii="Open Sans" w:hAnsi="Open Sans" w:cs="Open Sans"/>
        </w:rPr>
        <w:t xml:space="preserve">North Sea Region Programme </w:t>
      </w:r>
      <w:r w:rsidR="00F44A25" w:rsidRPr="0074698F">
        <w:rPr>
          <w:rFonts w:ascii="Open Sans" w:hAnsi="Open Sans" w:cs="Open Sans"/>
        </w:rPr>
        <w:t>Secretariat.</w:t>
      </w:r>
      <w:r w:rsidR="00B86BA1" w:rsidRPr="0074698F">
        <w:rPr>
          <w:rFonts w:ascii="Open Sans" w:hAnsi="Open Sans" w:cs="Open Sans"/>
        </w:rPr>
        <w:t xml:space="preserve"> The seminar will be held in English.</w:t>
      </w:r>
    </w:p>
    <w:p w:rsidR="00B86BA1" w:rsidRPr="0074698F" w:rsidRDefault="00B86BA1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A85B29" w:rsidRPr="0074698F" w:rsidRDefault="00B22C53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74698F">
        <w:rPr>
          <w:rFonts w:ascii="Open Sans" w:hAnsi="Open Sans" w:cs="Open Sans"/>
        </w:rPr>
        <w:t>Who should attend from</w:t>
      </w:r>
      <w:r w:rsidR="00A85B29" w:rsidRPr="0074698F">
        <w:rPr>
          <w:rFonts w:ascii="Open Sans" w:hAnsi="Open Sans" w:cs="Open Sans"/>
        </w:rPr>
        <w:t xml:space="preserve"> the host country: Lead beneficiaries and beneficiaries responsible for reporting, first and second level controllers, and other parties involved in reporting and control of </w:t>
      </w:r>
      <w:proofErr w:type="gramStart"/>
      <w:r w:rsidR="00A85B29" w:rsidRPr="0074698F">
        <w:rPr>
          <w:rFonts w:ascii="Open Sans" w:hAnsi="Open Sans" w:cs="Open Sans"/>
        </w:rPr>
        <w:t>projects.</w:t>
      </w:r>
      <w:proofErr w:type="gramEnd"/>
      <w:r w:rsidR="00A85B29" w:rsidRPr="0074698F">
        <w:rPr>
          <w:rFonts w:ascii="Open Sans" w:hAnsi="Open Sans" w:cs="Open Sans"/>
        </w:rPr>
        <w:t xml:space="preserve"> </w:t>
      </w:r>
      <w:r w:rsidR="00F73AE9" w:rsidRPr="0074698F">
        <w:rPr>
          <w:rFonts w:ascii="Open Sans" w:hAnsi="Open Sans" w:cs="Open Sans"/>
        </w:rPr>
        <w:t>Costs for participating in the seminar are eligible</w:t>
      </w:r>
      <w:r w:rsidRPr="0074698F">
        <w:rPr>
          <w:rFonts w:ascii="Open Sans" w:hAnsi="Open Sans" w:cs="Open Sans"/>
        </w:rPr>
        <w:t xml:space="preserve"> project costs</w:t>
      </w:r>
      <w:r w:rsidR="00F73AE9" w:rsidRPr="0074698F">
        <w:rPr>
          <w:rFonts w:ascii="Open Sans" w:hAnsi="Open Sans" w:cs="Open Sans"/>
        </w:rPr>
        <w:t>.</w:t>
      </w:r>
    </w:p>
    <w:p w:rsidR="00A85B29" w:rsidRPr="0074698F" w:rsidRDefault="00A85B29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865140" w:rsidRPr="0074698F" w:rsidRDefault="0064796D" w:rsidP="0064796D">
      <w:pPr>
        <w:pStyle w:val="Brdtekst3"/>
      </w:pPr>
      <w:r w:rsidRPr="0074698F">
        <w:t>It is highly recommended to attend the seminar to get an overview of the requirements to request payments from the programme.</w:t>
      </w:r>
    </w:p>
    <w:p w:rsidR="00A85B29" w:rsidRPr="0074698F" w:rsidRDefault="00A85B29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</w:p>
    <w:p w:rsidR="00B86BA1" w:rsidRDefault="00B86BA1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 w:rsidRPr="00032A1E">
        <w:rPr>
          <w:rFonts w:ascii="Open Sans" w:hAnsi="Open Sans" w:cs="Open Sans"/>
        </w:rPr>
        <w:t xml:space="preserve">You may register for the </w:t>
      </w:r>
      <w:r w:rsidR="00A85B29" w:rsidRPr="00032A1E">
        <w:rPr>
          <w:rFonts w:ascii="Open Sans" w:hAnsi="Open Sans" w:cs="Open Sans"/>
        </w:rPr>
        <w:t>e</w:t>
      </w:r>
      <w:r w:rsidR="0074698F" w:rsidRPr="00032A1E">
        <w:rPr>
          <w:rFonts w:ascii="Open Sans" w:hAnsi="Open Sans" w:cs="Open Sans"/>
        </w:rPr>
        <w:t>vent here</w:t>
      </w:r>
      <w:r w:rsidR="00E649E1" w:rsidRPr="00032A1E">
        <w:rPr>
          <w:rFonts w:ascii="Open Sans" w:hAnsi="Open Sans" w:cs="Open Sans"/>
        </w:rPr>
        <w:t xml:space="preserve">: </w:t>
      </w:r>
      <w:hyperlink r:id="rId8" w:history="1">
        <w:r w:rsidR="00032A1E" w:rsidRPr="00D87756">
          <w:rPr>
            <w:rStyle w:val="Hyperlink"/>
            <w:rFonts w:ascii="Open Sans" w:hAnsi="Open Sans" w:cs="Open Sans"/>
          </w:rPr>
          <w:t>http://kurs.hfk.no/Kurs-og-konferansar/2017/First-Level-Control-Seminar-Norway/</w:t>
        </w:r>
      </w:hyperlink>
      <w:r w:rsidR="00032A1E">
        <w:rPr>
          <w:rFonts w:ascii="Open Sans" w:hAnsi="Open Sans" w:cs="Open Sans"/>
        </w:rPr>
        <w:t xml:space="preserve"> </w:t>
      </w:r>
    </w:p>
    <w:p w:rsidR="00B86BA1" w:rsidRPr="0074698F" w:rsidRDefault="0074698F" w:rsidP="00B86BA1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B86BA1" w:rsidRPr="0074698F">
        <w:rPr>
          <w:rFonts w:ascii="Open Sans" w:hAnsi="Open Sans" w:cs="Open Sans"/>
        </w:rPr>
        <w:t>General information about the programme and rules and procedures: www.northsearegion.eu</w:t>
      </w:r>
    </w:p>
    <w:p w:rsidR="0074698F" w:rsidRPr="0074698F" w:rsidRDefault="0074698F">
      <w:pPr>
        <w:tabs>
          <w:tab w:val="left" w:pos="1560"/>
        </w:tabs>
        <w:spacing w:after="90" w:line="280" w:lineRule="atLeast"/>
        <w:jc w:val="both"/>
        <w:rPr>
          <w:rFonts w:ascii="Open Sans" w:hAnsi="Open Sans" w:cs="Open Sans"/>
        </w:rPr>
      </w:pPr>
      <w:bookmarkStart w:id="0" w:name="_GoBack"/>
      <w:bookmarkEnd w:id="0"/>
    </w:p>
    <w:sectPr w:rsidR="0074698F" w:rsidRPr="0074698F" w:rsidSect="007718F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BD" w:rsidRDefault="000D5DBD" w:rsidP="00A4596F">
      <w:pPr>
        <w:spacing w:after="0" w:line="240" w:lineRule="auto"/>
      </w:pPr>
      <w:r>
        <w:separator/>
      </w:r>
    </w:p>
  </w:endnote>
  <w:endnote w:type="continuationSeparator" w:id="0">
    <w:p w:rsidR="000D5DBD" w:rsidRDefault="000D5DBD" w:rsidP="00A4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BD" w:rsidRDefault="00865140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-441960</wp:posOffset>
          </wp:positionV>
          <wp:extent cx="7598410" cy="1059180"/>
          <wp:effectExtent l="0" t="0" r="2540" b="762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BD" w:rsidRDefault="000D5DBD" w:rsidP="00A4596F">
      <w:pPr>
        <w:spacing w:after="0" w:line="240" w:lineRule="auto"/>
      </w:pPr>
      <w:r>
        <w:separator/>
      </w:r>
    </w:p>
  </w:footnote>
  <w:footnote w:type="continuationSeparator" w:id="0">
    <w:p w:rsidR="000D5DBD" w:rsidRDefault="000D5DBD" w:rsidP="00A4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3936"/>
      <w:gridCol w:w="1432"/>
      <w:gridCol w:w="1134"/>
      <w:gridCol w:w="1134"/>
      <w:gridCol w:w="1134"/>
      <w:gridCol w:w="1099"/>
    </w:tblGrid>
    <w:tr w:rsidR="000D5DBD">
      <w:tc>
        <w:tcPr>
          <w:tcW w:w="3921" w:type="dxa"/>
        </w:tcPr>
        <w:p w:rsidR="000D5DBD" w:rsidRPr="0023169F" w:rsidRDefault="00865140" w:rsidP="00717E4B">
          <w:pPr>
            <w:pStyle w:val="Sidehoved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da-DK" w:eastAsia="da-DK"/>
            </w:rPr>
            <w:drawing>
              <wp:inline distT="0" distB="0" distL="0" distR="0">
                <wp:extent cx="2353945" cy="95694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9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2" w:type="dxa"/>
        </w:tcPr>
        <w:p w:rsidR="000D5DBD" w:rsidRPr="0023169F" w:rsidRDefault="000D5DBD" w:rsidP="00717E4B">
          <w:pPr>
            <w:pStyle w:val="Sidehoved"/>
            <w:rPr>
              <w:sz w:val="20"/>
              <w:szCs w:val="20"/>
            </w:rPr>
          </w:pPr>
        </w:p>
      </w:tc>
      <w:tc>
        <w:tcPr>
          <w:tcW w:w="1134" w:type="dxa"/>
        </w:tcPr>
        <w:p w:rsidR="000D5DBD" w:rsidRPr="0023169F" w:rsidRDefault="000D5DBD" w:rsidP="0023169F">
          <w:pPr>
            <w:pStyle w:val="Sidehoved"/>
            <w:jc w:val="center"/>
            <w:rPr>
              <w:noProof/>
              <w:sz w:val="20"/>
              <w:szCs w:val="20"/>
              <w:lang w:val="en-US"/>
            </w:rPr>
          </w:pPr>
        </w:p>
        <w:p w:rsidR="000D5DBD" w:rsidRPr="0023169F" w:rsidRDefault="00865140" w:rsidP="0023169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da-DK" w:eastAsia="da-DK"/>
            </w:rPr>
            <w:drawing>
              <wp:inline distT="0" distB="0" distL="0" distR="0">
                <wp:extent cx="499745" cy="49974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0D5DBD" w:rsidRPr="0023169F" w:rsidRDefault="000D5DBD" w:rsidP="0023169F">
          <w:pPr>
            <w:pStyle w:val="Sidehoved"/>
            <w:jc w:val="center"/>
            <w:rPr>
              <w:noProof/>
              <w:sz w:val="20"/>
              <w:szCs w:val="20"/>
              <w:lang w:val="en-US"/>
            </w:rPr>
          </w:pPr>
        </w:p>
        <w:p w:rsidR="000D5DBD" w:rsidRPr="0023169F" w:rsidRDefault="00865140" w:rsidP="0023169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da-DK" w:eastAsia="da-DK"/>
            </w:rPr>
            <w:drawing>
              <wp:inline distT="0" distB="0" distL="0" distR="0">
                <wp:extent cx="499745" cy="499745"/>
                <wp:effectExtent l="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0D5DBD" w:rsidRPr="0023169F" w:rsidRDefault="000D5DBD" w:rsidP="0023169F">
          <w:pPr>
            <w:pStyle w:val="Sidehoved"/>
            <w:jc w:val="center"/>
            <w:rPr>
              <w:noProof/>
              <w:sz w:val="20"/>
              <w:szCs w:val="20"/>
              <w:lang w:val="en-US"/>
            </w:rPr>
          </w:pPr>
        </w:p>
        <w:p w:rsidR="000D5DBD" w:rsidRPr="0023169F" w:rsidRDefault="00865140" w:rsidP="0023169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da-DK" w:eastAsia="da-DK"/>
            </w:rPr>
            <w:drawing>
              <wp:inline distT="0" distB="0" distL="0" distR="0">
                <wp:extent cx="550545" cy="550545"/>
                <wp:effectExtent l="0" t="0" r="1905" b="1905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" w:type="dxa"/>
        </w:tcPr>
        <w:p w:rsidR="000D5DBD" w:rsidRPr="0023169F" w:rsidRDefault="000D5DBD" w:rsidP="0023169F">
          <w:pPr>
            <w:pStyle w:val="Sidehoved"/>
            <w:jc w:val="center"/>
            <w:rPr>
              <w:noProof/>
              <w:sz w:val="20"/>
              <w:szCs w:val="20"/>
              <w:lang w:val="en-US"/>
            </w:rPr>
          </w:pPr>
        </w:p>
        <w:p w:rsidR="000D5DBD" w:rsidRPr="0023169F" w:rsidRDefault="00865140" w:rsidP="0023169F">
          <w:pPr>
            <w:pStyle w:val="Sidehoved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da-DK" w:eastAsia="da-DK"/>
            </w:rPr>
            <w:drawing>
              <wp:inline distT="0" distB="0" distL="0" distR="0">
                <wp:extent cx="499745" cy="499745"/>
                <wp:effectExtent l="0" t="0" r="0" b="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DBD" w:rsidRDefault="000D5DBD" w:rsidP="00112380">
    <w:pPr>
      <w:pStyle w:val="Sidehoved"/>
      <w:jc w:val="right"/>
      <w:rPr>
        <w:rFonts w:ascii="Arial" w:hAnsi="Arial" w:cs="Arial"/>
        <w:sz w:val="20"/>
        <w:szCs w:val="20"/>
      </w:rPr>
    </w:pPr>
  </w:p>
  <w:p w:rsidR="000D5DBD" w:rsidRPr="00023B7B" w:rsidRDefault="000D5DBD" w:rsidP="00112380">
    <w:pPr>
      <w:pStyle w:val="Sidehoved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B7B"/>
    <w:multiLevelType w:val="hybridMultilevel"/>
    <w:tmpl w:val="D5D02A6E"/>
    <w:lvl w:ilvl="0" w:tplc="1C125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C58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A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2F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833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818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24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8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626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61137E"/>
    <w:multiLevelType w:val="hybridMultilevel"/>
    <w:tmpl w:val="FE268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32A03"/>
    <w:multiLevelType w:val="hybridMultilevel"/>
    <w:tmpl w:val="E06C5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164F9"/>
    <w:multiLevelType w:val="hybridMultilevel"/>
    <w:tmpl w:val="C1D4895A"/>
    <w:lvl w:ilvl="0" w:tplc="A61AAC4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0388EA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0120FC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B80F0C6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F78861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D38FC2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3721232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7B8AE2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5EC69B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7626582D"/>
    <w:multiLevelType w:val="hybridMultilevel"/>
    <w:tmpl w:val="FCF6060C"/>
    <w:lvl w:ilvl="0" w:tplc="7128786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39A13C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70E7256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AB620B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D7AEE63A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C8476F8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C54E93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72EB81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25A965A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>
    <w:nsid w:val="7C41100C"/>
    <w:multiLevelType w:val="hybridMultilevel"/>
    <w:tmpl w:val="A7A85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6FC5"/>
    <w:multiLevelType w:val="hybridMultilevel"/>
    <w:tmpl w:val="3B4065E6"/>
    <w:lvl w:ilvl="0" w:tplc="C44A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80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C4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B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C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E0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8D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B"/>
    <w:rsid w:val="00023B7B"/>
    <w:rsid w:val="00032A1E"/>
    <w:rsid w:val="0003705A"/>
    <w:rsid w:val="00065824"/>
    <w:rsid w:val="00091098"/>
    <w:rsid w:val="000D3A34"/>
    <w:rsid w:val="000D5DBD"/>
    <w:rsid w:val="000F220E"/>
    <w:rsid w:val="000F469F"/>
    <w:rsid w:val="000F7114"/>
    <w:rsid w:val="00112380"/>
    <w:rsid w:val="00112A25"/>
    <w:rsid w:val="001A6B7B"/>
    <w:rsid w:val="001B6426"/>
    <w:rsid w:val="002061F7"/>
    <w:rsid w:val="00220942"/>
    <w:rsid w:val="0023169F"/>
    <w:rsid w:val="00241B5B"/>
    <w:rsid w:val="00247DAD"/>
    <w:rsid w:val="00254373"/>
    <w:rsid w:val="002A08F8"/>
    <w:rsid w:val="003066DB"/>
    <w:rsid w:val="0031068D"/>
    <w:rsid w:val="0033238C"/>
    <w:rsid w:val="003A0CB9"/>
    <w:rsid w:val="003D58EC"/>
    <w:rsid w:val="004A55CB"/>
    <w:rsid w:val="004C45A0"/>
    <w:rsid w:val="004F575E"/>
    <w:rsid w:val="00511F57"/>
    <w:rsid w:val="005779B3"/>
    <w:rsid w:val="0064476A"/>
    <w:rsid w:val="0064796D"/>
    <w:rsid w:val="00661C0D"/>
    <w:rsid w:val="00673FA5"/>
    <w:rsid w:val="006B1BF5"/>
    <w:rsid w:val="007134CA"/>
    <w:rsid w:val="00717E4B"/>
    <w:rsid w:val="0073311F"/>
    <w:rsid w:val="0074698F"/>
    <w:rsid w:val="00767B92"/>
    <w:rsid w:val="007718F2"/>
    <w:rsid w:val="007A2A03"/>
    <w:rsid w:val="007C123D"/>
    <w:rsid w:val="007D0F4E"/>
    <w:rsid w:val="007D6D13"/>
    <w:rsid w:val="007E1AB1"/>
    <w:rsid w:val="007F3DF5"/>
    <w:rsid w:val="00815E4B"/>
    <w:rsid w:val="00852BD8"/>
    <w:rsid w:val="00865140"/>
    <w:rsid w:val="00890454"/>
    <w:rsid w:val="008C3BC8"/>
    <w:rsid w:val="008C4FB7"/>
    <w:rsid w:val="008C69C1"/>
    <w:rsid w:val="008E566F"/>
    <w:rsid w:val="00916C8F"/>
    <w:rsid w:val="00932721"/>
    <w:rsid w:val="00940E02"/>
    <w:rsid w:val="00963266"/>
    <w:rsid w:val="00984B30"/>
    <w:rsid w:val="00985050"/>
    <w:rsid w:val="009B1DC5"/>
    <w:rsid w:val="009C460E"/>
    <w:rsid w:val="009F3EA2"/>
    <w:rsid w:val="009F5B5B"/>
    <w:rsid w:val="00A1529F"/>
    <w:rsid w:val="00A17D4E"/>
    <w:rsid w:val="00A4596F"/>
    <w:rsid w:val="00A85B29"/>
    <w:rsid w:val="00AF3ED4"/>
    <w:rsid w:val="00AF718B"/>
    <w:rsid w:val="00B22C53"/>
    <w:rsid w:val="00B347ED"/>
    <w:rsid w:val="00B86BA1"/>
    <w:rsid w:val="00BA3A10"/>
    <w:rsid w:val="00BA5FF7"/>
    <w:rsid w:val="00BC6419"/>
    <w:rsid w:val="00BD0ECB"/>
    <w:rsid w:val="00BD43C6"/>
    <w:rsid w:val="00BF4FC4"/>
    <w:rsid w:val="00C1644A"/>
    <w:rsid w:val="00C36202"/>
    <w:rsid w:val="00C527CE"/>
    <w:rsid w:val="00C57D21"/>
    <w:rsid w:val="00C60C3F"/>
    <w:rsid w:val="00C72AC1"/>
    <w:rsid w:val="00CB15B9"/>
    <w:rsid w:val="00D14C98"/>
    <w:rsid w:val="00D33A7C"/>
    <w:rsid w:val="00D65668"/>
    <w:rsid w:val="00E649E1"/>
    <w:rsid w:val="00EA4F32"/>
    <w:rsid w:val="00EF6B19"/>
    <w:rsid w:val="00F44A25"/>
    <w:rsid w:val="00F73AE9"/>
    <w:rsid w:val="00F75530"/>
    <w:rsid w:val="00FD7F97"/>
    <w:rsid w:val="00FE2EA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F2"/>
    <w:pPr>
      <w:spacing w:after="200" w:line="276" w:lineRule="auto"/>
    </w:pPr>
    <w:rPr>
      <w:rFonts w:cs="Calibri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3238C"/>
    <w:pPr>
      <w:keepNext/>
      <w:tabs>
        <w:tab w:val="left" w:pos="1560"/>
      </w:tabs>
      <w:spacing w:after="90" w:line="280" w:lineRule="atLeast"/>
      <w:outlineLvl w:val="0"/>
    </w:pPr>
    <w:rPr>
      <w:rFonts w:ascii="Open Sans" w:hAnsi="Open Sans" w:cs="Open Sans"/>
      <w:i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2061F7"/>
    <w:pPr>
      <w:keepNext/>
      <w:tabs>
        <w:tab w:val="left" w:pos="1560"/>
      </w:tabs>
      <w:spacing w:after="90" w:line="280" w:lineRule="atLeast"/>
      <w:outlineLvl w:val="1"/>
    </w:pPr>
    <w:rPr>
      <w:rFonts w:ascii="Open Sans" w:hAnsi="Open Sans" w:cs="Open Sans"/>
      <w:b/>
      <w:lang w:val="nl-NL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B86BA1"/>
    <w:pPr>
      <w:keepNext/>
      <w:tabs>
        <w:tab w:val="left" w:pos="1560"/>
      </w:tabs>
      <w:jc w:val="center"/>
      <w:outlineLvl w:val="2"/>
    </w:pPr>
    <w:rPr>
      <w:rFonts w:ascii="Open Sans" w:hAnsi="Open Sans" w:cs="Open Sans"/>
      <w:color w:val="003399"/>
      <w:sz w:val="28"/>
      <w:szCs w:val="28"/>
      <w:lang w:val="en-US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63266"/>
    <w:pPr>
      <w:keepNext/>
      <w:tabs>
        <w:tab w:val="left" w:pos="1560"/>
      </w:tabs>
      <w:spacing w:after="90" w:line="280" w:lineRule="atLeast"/>
      <w:jc w:val="both"/>
      <w:outlineLvl w:val="3"/>
    </w:pPr>
    <w:rPr>
      <w:rFonts w:ascii="Open Sans" w:hAnsi="Open Sans" w:cs="Open Sans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A459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A45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4596F"/>
  </w:style>
  <w:style w:type="paragraph" w:styleId="Sidefod">
    <w:name w:val="footer"/>
    <w:basedOn w:val="Normal"/>
    <w:link w:val="SidefodTegn"/>
    <w:uiPriority w:val="99"/>
    <w:rsid w:val="00A45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A4596F"/>
  </w:style>
  <w:style w:type="character" w:styleId="Hyperlink">
    <w:name w:val="Hyperlink"/>
    <w:basedOn w:val="Standardskrifttypeiafsnit"/>
    <w:uiPriority w:val="99"/>
    <w:rsid w:val="00673FA5"/>
    <w:rPr>
      <w:color w:val="0000FF"/>
      <w:u w:val="single"/>
    </w:rPr>
  </w:style>
  <w:style w:type="table" w:styleId="Tabel-Gitter">
    <w:name w:val="Table Grid"/>
    <w:basedOn w:val="Tabel-Normal"/>
    <w:uiPriority w:val="99"/>
    <w:rsid w:val="00FE2E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7C123D"/>
    <w:rPr>
      <w:rFonts w:ascii="Open Sans" w:hAnsi="Open Sans" w:cs="Open Sans"/>
      <w:b/>
    </w:rPr>
  </w:style>
  <w:style w:type="character" w:customStyle="1" w:styleId="BrdtekstTegn">
    <w:name w:val="Brødtekst Tegn"/>
    <w:basedOn w:val="Standardskrifttypeiafsnit"/>
    <w:link w:val="Brdtekst"/>
    <w:uiPriority w:val="99"/>
    <w:rsid w:val="007C123D"/>
    <w:rPr>
      <w:rFonts w:ascii="Open Sans" w:hAnsi="Open Sans" w:cs="Open Sans"/>
      <w:b/>
      <w:lang w:val="en-GB" w:eastAsia="en-US"/>
    </w:rPr>
  </w:style>
  <w:style w:type="paragraph" w:styleId="Listeafsnit">
    <w:name w:val="List Paragraph"/>
    <w:basedOn w:val="Normal"/>
    <w:uiPriority w:val="34"/>
    <w:qFormat/>
    <w:rsid w:val="003066DB"/>
    <w:pPr>
      <w:ind w:left="720"/>
      <w:contextualSpacing/>
    </w:pPr>
    <w:rPr>
      <w:rFonts w:cs="Times New Roman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33238C"/>
    <w:rPr>
      <w:rFonts w:ascii="Open Sans" w:hAnsi="Open Sans" w:cs="Open Sans"/>
      <w:i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rsid w:val="002061F7"/>
    <w:rPr>
      <w:rFonts w:ascii="Open Sans" w:hAnsi="Open Sans" w:cs="Open Sans"/>
      <w:b/>
      <w:lang w:val="nl-NL" w:eastAsia="en-US"/>
    </w:rPr>
  </w:style>
  <w:style w:type="paragraph" w:styleId="Brdtekst2">
    <w:name w:val="Body Text 2"/>
    <w:basedOn w:val="Normal"/>
    <w:link w:val="Brdtekst2Tegn"/>
    <w:uiPriority w:val="99"/>
    <w:unhideWhenUsed/>
    <w:rsid w:val="00B86BA1"/>
    <w:pPr>
      <w:tabs>
        <w:tab w:val="left" w:pos="1560"/>
      </w:tabs>
      <w:spacing w:after="90" w:line="280" w:lineRule="atLeast"/>
    </w:pPr>
    <w:rPr>
      <w:rFonts w:ascii="Open Sans" w:hAnsi="Open Sans" w:cs="Open Sans"/>
      <w:i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86BA1"/>
    <w:rPr>
      <w:rFonts w:ascii="Open Sans" w:hAnsi="Open Sans" w:cs="Open Sans"/>
      <w:i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rsid w:val="00B86BA1"/>
    <w:rPr>
      <w:rFonts w:ascii="Open Sans" w:hAnsi="Open Sans" w:cs="Open Sans"/>
      <w:color w:val="003399"/>
      <w:sz w:val="28"/>
      <w:szCs w:val="28"/>
      <w:lang w:val="en-US" w:eastAsia="en-US"/>
    </w:rPr>
  </w:style>
  <w:style w:type="paragraph" w:styleId="Titel">
    <w:name w:val="Title"/>
    <w:basedOn w:val="Normal"/>
    <w:next w:val="Normal"/>
    <w:link w:val="TitelTegn"/>
    <w:qFormat/>
    <w:locked/>
    <w:rsid w:val="00B86BA1"/>
    <w:pPr>
      <w:jc w:val="center"/>
    </w:pPr>
    <w:rPr>
      <w:rFonts w:ascii="Open Sans" w:hAnsi="Open Sans" w:cs="Open Sans"/>
      <w:b/>
      <w:color w:val="003399"/>
      <w:sz w:val="28"/>
      <w:szCs w:val="28"/>
      <w:lang w:val="en-US"/>
    </w:rPr>
  </w:style>
  <w:style w:type="character" w:customStyle="1" w:styleId="TitelTegn">
    <w:name w:val="Titel Tegn"/>
    <w:basedOn w:val="Standardskrifttypeiafsnit"/>
    <w:link w:val="Titel"/>
    <w:rsid w:val="00B86BA1"/>
    <w:rPr>
      <w:rFonts w:ascii="Open Sans" w:hAnsi="Open Sans" w:cs="Open Sans"/>
      <w:b/>
      <w:color w:val="003399"/>
      <w:sz w:val="28"/>
      <w:szCs w:val="28"/>
      <w:lang w:val="en-US" w:eastAsia="en-US"/>
    </w:rPr>
  </w:style>
  <w:style w:type="paragraph" w:styleId="Brdtekst3">
    <w:name w:val="Body Text 3"/>
    <w:basedOn w:val="Normal"/>
    <w:link w:val="Brdtekst3Tegn"/>
    <w:uiPriority w:val="99"/>
    <w:unhideWhenUsed/>
    <w:rsid w:val="00865140"/>
    <w:pPr>
      <w:tabs>
        <w:tab w:val="left" w:pos="1560"/>
      </w:tabs>
      <w:spacing w:after="90" w:line="280" w:lineRule="atLeast"/>
      <w:jc w:val="both"/>
    </w:pPr>
    <w:rPr>
      <w:rFonts w:ascii="Open Sans" w:hAnsi="Open Sans" w:cs="Open Sans"/>
      <w:b/>
    </w:rPr>
  </w:style>
  <w:style w:type="character" w:customStyle="1" w:styleId="Brdtekst3Tegn">
    <w:name w:val="Brødtekst 3 Tegn"/>
    <w:basedOn w:val="Standardskrifttypeiafsnit"/>
    <w:link w:val="Brdtekst3"/>
    <w:uiPriority w:val="99"/>
    <w:rsid w:val="00865140"/>
    <w:rPr>
      <w:rFonts w:ascii="Open Sans" w:hAnsi="Open Sans" w:cs="Open Sans"/>
      <w:b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rsid w:val="00963266"/>
    <w:rPr>
      <w:rFonts w:ascii="Open Sans" w:hAnsi="Open Sans" w:cs="Open Sans"/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F2"/>
    <w:pPr>
      <w:spacing w:after="200" w:line="276" w:lineRule="auto"/>
    </w:pPr>
    <w:rPr>
      <w:rFonts w:cs="Calibri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3238C"/>
    <w:pPr>
      <w:keepNext/>
      <w:tabs>
        <w:tab w:val="left" w:pos="1560"/>
      </w:tabs>
      <w:spacing w:after="90" w:line="280" w:lineRule="atLeast"/>
      <w:outlineLvl w:val="0"/>
    </w:pPr>
    <w:rPr>
      <w:rFonts w:ascii="Open Sans" w:hAnsi="Open Sans" w:cs="Open Sans"/>
      <w:i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2061F7"/>
    <w:pPr>
      <w:keepNext/>
      <w:tabs>
        <w:tab w:val="left" w:pos="1560"/>
      </w:tabs>
      <w:spacing w:after="90" w:line="280" w:lineRule="atLeast"/>
      <w:outlineLvl w:val="1"/>
    </w:pPr>
    <w:rPr>
      <w:rFonts w:ascii="Open Sans" w:hAnsi="Open Sans" w:cs="Open Sans"/>
      <w:b/>
      <w:lang w:val="nl-NL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B86BA1"/>
    <w:pPr>
      <w:keepNext/>
      <w:tabs>
        <w:tab w:val="left" w:pos="1560"/>
      </w:tabs>
      <w:jc w:val="center"/>
      <w:outlineLvl w:val="2"/>
    </w:pPr>
    <w:rPr>
      <w:rFonts w:ascii="Open Sans" w:hAnsi="Open Sans" w:cs="Open Sans"/>
      <w:color w:val="003399"/>
      <w:sz w:val="28"/>
      <w:szCs w:val="28"/>
      <w:lang w:val="en-US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963266"/>
    <w:pPr>
      <w:keepNext/>
      <w:tabs>
        <w:tab w:val="left" w:pos="1560"/>
      </w:tabs>
      <w:spacing w:after="90" w:line="280" w:lineRule="atLeast"/>
      <w:jc w:val="both"/>
      <w:outlineLvl w:val="3"/>
    </w:pPr>
    <w:rPr>
      <w:rFonts w:ascii="Open Sans" w:hAnsi="Open Sans" w:cs="Open Sans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A459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A45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4596F"/>
  </w:style>
  <w:style w:type="paragraph" w:styleId="Sidefod">
    <w:name w:val="footer"/>
    <w:basedOn w:val="Normal"/>
    <w:link w:val="SidefodTegn"/>
    <w:uiPriority w:val="99"/>
    <w:rsid w:val="00A45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A4596F"/>
  </w:style>
  <w:style w:type="character" w:styleId="Hyperlink">
    <w:name w:val="Hyperlink"/>
    <w:basedOn w:val="Standardskrifttypeiafsnit"/>
    <w:uiPriority w:val="99"/>
    <w:rsid w:val="00673FA5"/>
    <w:rPr>
      <w:color w:val="0000FF"/>
      <w:u w:val="single"/>
    </w:rPr>
  </w:style>
  <w:style w:type="table" w:styleId="Tabel-Gitter">
    <w:name w:val="Table Grid"/>
    <w:basedOn w:val="Tabel-Normal"/>
    <w:uiPriority w:val="99"/>
    <w:rsid w:val="00FE2E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7C123D"/>
    <w:rPr>
      <w:rFonts w:ascii="Open Sans" w:hAnsi="Open Sans" w:cs="Open Sans"/>
      <w:b/>
    </w:rPr>
  </w:style>
  <w:style w:type="character" w:customStyle="1" w:styleId="BrdtekstTegn">
    <w:name w:val="Brødtekst Tegn"/>
    <w:basedOn w:val="Standardskrifttypeiafsnit"/>
    <w:link w:val="Brdtekst"/>
    <w:uiPriority w:val="99"/>
    <w:rsid w:val="007C123D"/>
    <w:rPr>
      <w:rFonts w:ascii="Open Sans" w:hAnsi="Open Sans" w:cs="Open Sans"/>
      <w:b/>
      <w:lang w:val="en-GB" w:eastAsia="en-US"/>
    </w:rPr>
  </w:style>
  <w:style w:type="paragraph" w:styleId="Listeafsnit">
    <w:name w:val="List Paragraph"/>
    <w:basedOn w:val="Normal"/>
    <w:uiPriority w:val="34"/>
    <w:qFormat/>
    <w:rsid w:val="003066DB"/>
    <w:pPr>
      <w:ind w:left="720"/>
      <w:contextualSpacing/>
    </w:pPr>
    <w:rPr>
      <w:rFonts w:cs="Times New Roman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33238C"/>
    <w:rPr>
      <w:rFonts w:ascii="Open Sans" w:hAnsi="Open Sans" w:cs="Open Sans"/>
      <w:i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rsid w:val="002061F7"/>
    <w:rPr>
      <w:rFonts w:ascii="Open Sans" w:hAnsi="Open Sans" w:cs="Open Sans"/>
      <w:b/>
      <w:lang w:val="nl-NL" w:eastAsia="en-US"/>
    </w:rPr>
  </w:style>
  <w:style w:type="paragraph" w:styleId="Brdtekst2">
    <w:name w:val="Body Text 2"/>
    <w:basedOn w:val="Normal"/>
    <w:link w:val="Brdtekst2Tegn"/>
    <w:uiPriority w:val="99"/>
    <w:unhideWhenUsed/>
    <w:rsid w:val="00B86BA1"/>
    <w:pPr>
      <w:tabs>
        <w:tab w:val="left" w:pos="1560"/>
      </w:tabs>
      <w:spacing w:after="90" w:line="280" w:lineRule="atLeast"/>
    </w:pPr>
    <w:rPr>
      <w:rFonts w:ascii="Open Sans" w:hAnsi="Open Sans" w:cs="Open Sans"/>
      <w:i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86BA1"/>
    <w:rPr>
      <w:rFonts w:ascii="Open Sans" w:hAnsi="Open Sans" w:cs="Open Sans"/>
      <w:i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rsid w:val="00B86BA1"/>
    <w:rPr>
      <w:rFonts w:ascii="Open Sans" w:hAnsi="Open Sans" w:cs="Open Sans"/>
      <w:color w:val="003399"/>
      <w:sz w:val="28"/>
      <w:szCs w:val="28"/>
      <w:lang w:val="en-US" w:eastAsia="en-US"/>
    </w:rPr>
  </w:style>
  <w:style w:type="paragraph" w:styleId="Titel">
    <w:name w:val="Title"/>
    <w:basedOn w:val="Normal"/>
    <w:next w:val="Normal"/>
    <w:link w:val="TitelTegn"/>
    <w:qFormat/>
    <w:locked/>
    <w:rsid w:val="00B86BA1"/>
    <w:pPr>
      <w:jc w:val="center"/>
    </w:pPr>
    <w:rPr>
      <w:rFonts w:ascii="Open Sans" w:hAnsi="Open Sans" w:cs="Open Sans"/>
      <w:b/>
      <w:color w:val="003399"/>
      <w:sz w:val="28"/>
      <w:szCs w:val="28"/>
      <w:lang w:val="en-US"/>
    </w:rPr>
  </w:style>
  <w:style w:type="character" w:customStyle="1" w:styleId="TitelTegn">
    <w:name w:val="Titel Tegn"/>
    <w:basedOn w:val="Standardskrifttypeiafsnit"/>
    <w:link w:val="Titel"/>
    <w:rsid w:val="00B86BA1"/>
    <w:rPr>
      <w:rFonts w:ascii="Open Sans" w:hAnsi="Open Sans" w:cs="Open Sans"/>
      <w:b/>
      <w:color w:val="003399"/>
      <w:sz w:val="28"/>
      <w:szCs w:val="28"/>
      <w:lang w:val="en-US" w:eastAsia="en-US"/>
    </w:rPr>
  </w:style>
  <w:style w:type="paragraph" w:styleId="Brdtekst3">
    <w:name w:val="Body Text 3"/>
    <w:basedOn w:val="Normal"/>
    <w:link w:val="Brdtekst3Tegn"/>
    <w:uiPriority w:val="99"/>
    <w:unhideWhenUsed/>
    <w:rsid w:val="00865140"/>
    <w:pPr>
      <w:tabs>
        <w:tab w:val="left" w:pos="1560"/>
      </w:tabs>
      <w:spacing w:after="90" w:line="280" w:lineRule="atLeast"/>
      <w:jc w:val="both"/>
    </w:pPr>
    <w:rPr>
      <w:rFonts w:ascii="Open Sans" w:hAnsi="Open Sans" w:cs="Open Sans"/>
      <w:b/>
    </w:rPr>
  </w:style>
  <w:style w:type="character" w:customStyle="1" w:styleId="Brdtekst3Tegn">
    <w:name w:val="Brødtekst 3 Tegn"/>
    <w:basedOn w:val="Standardskrifttypeiafsnit"/>
    <w:link w:val="Brdtekst3"/>
    <w:uiPriority w:val="99"/>
    <w:rsid w:val="00865140"/>
    <w:rPr>
      <w:rFonts w:ascii="Open Sans" w:hAnsi="Open Sans" w:cs="Open Sans"/>
      <w:b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rsid w:val="00963266"/>
    <w:rPr>
      <w:rFonts w:ascii="Open Sans" w:hAnsi="Open Sans" w:cs="Open Sans"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4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9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89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8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7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45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2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69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0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18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4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.hfk.no/Kurs-og-konferansar/2017/First-Level-Control-Seminar-Norw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Interreg VB North Sea Region Programme</vt:lpstr>
    </vt:vector>
  </TitlesOfParts>
  <Company>Region Midtjylland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 VB North Sea Region Programme</dc:title>
  <dc:creator>Rikke Sørensen</dc:creator>
  <cp:lastModifiedBy>Carsten Westerholt</cp:lastModifiedBy>
  <cp:revision>5</cp:revision>
  <cp:lastPrinted>2016-07-08T09:47:00Z</cp:lastPrinted>
  <dcterms:created xsi:type="dcterms:W3CDTF">2017-01-05T10:17:00Z</dcterms:created>
  <dcterms:modified xsi:type="dcterms:W3CDTF">2017-01-05T10:24:00Z</dcterms:modified>
</cp:coreProperties>
</file>