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w:eastAsiaTheme="majorEastAsia" w:hAnsi="Roboto" w:cstheme="majorBidi"/>
          <w:sz w:val="80"/>
          <w:szCs w:val="80"/>
        </w:rPr>
        <w:id w:val="73404116"/>
        <w:docPartObj>
          <w:docPartGallery w:val="Cover Pages"/>
          <w:docPartUnique/>
        </w:docPartObj>
      </w:sdtPr>
      <w:sdtEndPr>
        <w:rPr>
          <w:rFonts w:eastAsiaTheme="minorHAnsi" w:cstheme="minorBidi"/>
          <w:sz w:val="22"/>
          <w:szCs w:val="22"/>
        </w:rPr>
      </w:sdtEndPr>
      <w:sdtContent>
        <w:sdt>
          <w:sdtPr>
            <w:rPr>
              <w:rFonts w:ascii="Roboto" w:eastAsiaTheme="majorEastAsia" w:hAnsi="Roboto" w:cstheme="majorBidi"/>
              <w:sz w:val="28"/>
              <w:szCs w:val="28"/>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p w14:paraId="52AC3384" w14:textId="3D7E3B94" w:rsidR="00D8594D" w:rsidRPr="00B17752" w:rsidRDefault="00012AE6" w:rsidP="00007E41">
              <w:pPr>
                <w:rPr>
                  <w:rFonts w:ascii="Roboto" w:hAnsi="Roboto"/>
                  <w:sz w:val="28"/>
                  <w:szCs w:val="28"/>
                </w:rPr>
              </w:pPr>
              <w:r w:rsidRPr="00B17752">
                <w:rPr>
                  <w:rFonts w:ascii="Roboto" w:eastAsiaTheme="majorEastAsia" w:hAnsi="Roboto" w:cstheme="majorBidi"/>
                  <w:sz w:val="28"/>
                  <w:szCs w:val="28"/>
                </w:rPr>
                <w:t xml:space="preserve">Motorferdsellovutvalget – orientering </w:t>
              </w:r>
              <w:r w:rsidR="00B17752">
                <w:rPr>
                  <w:rFonts w:ascii="Roboto" w:eastAsiaTheme="majorEastAsia" w:hAnsi="Roboto" w:cstheme="majorBidi"/>
                  <w:sz w:val="28"/>
                  <w:szCs w:val="28"/>
                </w:rPr>
                <w:t>fra NJFF</w:t>
              </w:r>
            </w:p>
          </w:sdtContent>
        </w:sdt>
        <w:p w14:paraId="677E91A1" w14:textId="59FC711D" w:rsidR="00476003" w:rsidRPr="00B17752" w:rsidRDefault="000C41C7" w:rsidP="00476003">
          <w:pPr>
            <w:rPr>
              <w:rFonts w:ascii="Calibri" w:hAnsi="Calibri" w:cs="Calibri"/>
            </w:rPr>
          </w:pPr>
          <w:r w:rsidRPr="00B17752">
            <w:rPr>
              <w:rFonts w:ascii="Calibri" w:hAnsi="Calibri" w:cs="Calibri"/>
            </w:rPr>
            <w:t xml:space="preserve">Norges Jeger- og Fiskerforbund (NJFF) </w:t>
          </w:r>
          <w:r w:rsidR="006C0B01" w:rsidRPr="00B17752">
            <w:rPr>
              <w:rFonts w:ascii="Calibri" w:hAnsi="Calibri" w:cs="Calibri"/>
            </w:rPr>
            <w:t xml:space="preserve">viser til presentasjonen som ble holdt for lovutvalget </w:t>
          </w:r>
          <w:r w:rsidR="00C2344E" w:rsidRPr="00B17752">
            <w:rPr>
              <w:rFonts w:ascii="Calibri" w:hAnsi="Calibri" w:cs="Calibri"/>
            </w:rPr>
            <w:t>21. april. Dette notatet er et supplement til presentasjonen.</w:t>
          </w:r>
        </w:p>
        <w:p w14:paraId="7DA5BC87" w14:textId="46A3D272" w:rsidR="001A7035" w:rsidRPr="00CF63B2" w:rsidRDefault="00EC38B0" w:rsidP="00476003">
          <w:pPr>
            <w:pStyle w:val="Overskrift2"/>
            <w:rPr>
              <w:rFonts w:ascii="Roboto" w:hAnsi="Roboto"/>
              <w:b w:val="0"/>
              <w:color w:val="003B5C"/>
              <w:sz w:val="28"/>
            </w:rPr>
          </w:pPr>
          <w:r>
            <w:rPr>
              <w:rFonts w:ascii="Roboto" w:hAnsi="Roboto"/>
              <w:b w:val="0"/>
              <w:color w:val="003B5C"/>
              <w:sz w:val="28"/>
            </w:rPr>
            <w:t>NJFF og motorisert ferdsel i utmark</w:t>
          </w:r>
        </w:p>
        <w:p w14:paraId="5A3E8E96" w14:textId="5F8380A4" w:rsidR="00476003" w:rsidRPr="00B17752" w:rsidRDefault="003421CE" w:rsidP="001A7035">
          <w:pPr>
            <w:rPr>
              <w:rFonts w:ascii="Calibri" w:hAnsi="Calibri" w:cs="Calibri"/>
            </w:rPr>
          </w:pPr>
          <w:r w:rsidRPr="00B17752">
            <w:rPr>
              <w:rFonts w:ascii="Calibri" w:hAnsi="Calibri" w:cs="Calibri"/>
            </w:rPr>
            <w:t xml:space="preserve">NJFF har </w:t>
          </w:r>
          <w:r w:rsidR="00C52EF0" w:rsidRPr="00B17752">
            <w:rPr>
              <w:rFonts w:ascii="Calibri" w:hAnsi="Calibri" w:cs="Calibri"/>
            </w:rPr>
            <w:t>støttet opp om</w:t>
          </w:r>
          <w:r w:rsidR="00AB5ED2" w:rsidRPr="00B17752">
            <w:rPr>
              <w:rFonts w:ascii="Calibri" w:hAnsi="Calibri" w:cs="Calibri"/>
            </w:rPr>
            <w:t xml:space="preserve"> lovens formål samtidig som vi har vektlagt behovet for gode rammer rundt nytte- og næringskjøring. </w:t>
          </w:r>
        </w:p>
        <w:p w14:paraId="3DE2A924" w14:textId="1C4D2733" w:rsidR="00736C22" w:rsidRPr="00B17752" w:rsidRDefault="00736C22" w:rsidP="001A7035">
          <w:pPr>
            <w:rPr>
              <w:rFonts w:ascii="Calibri" w:hAnsi="Calibri" w:cs="Calibri"/>
            </w:rPr>
          </w:pPr>
          <w:r w:rsidRPr="00B17752">
            <w:rPr>
              <w:rFonts w:ascii="Calibri" w:hAnsi="Calibri" w:cs="Calibri"/>
            </w:rPr>
            <w:t>Erfaringene med loven har vist at de</w:t>
          </w:r>
          <w:r w:rsidR="003755D1" w:rsidRPr="00B17752">
            <w:rPr>
              <w:rFonts w:ascii="Calibri" w:hAnsi="Calibri" w:cs="Calibri"/>
            </w:rPr>
            <w:t xml:space="preserve">t er utfordringer knyttet til en fragmentert forvaltning der </w:t>
          </w:r>
          <w:r w:rsidR="00E839CF" w:rsidRPr="00B17752">
            <w:rPr>
              <w:rFonts w:ascii="Calibri" w:hAnsi="Calibri" w:cs="Calibri"/>
            </w:rPr>
            <w:t>det er lite samordning mellom kommuner</w:t>
          </w:r>
          <w:r w:rsidR="00FA7760" w:rsidRPr="00B17752">
            <w:rPr>
              <w:rFonts w:ascii="Calibri" w:hAnsi="Calibri" w:cs="Calibri"/>
            </w:rPr>
            <w:t>.</w:t>
          </w:r>
          <w:r w:rsidR="00C3254C" w:rsidRPr="00B17752">
            <w:rPr>
              <w:rFonts w:ascii="Calibri" w:hAnsi="Calibri" w:cs="Calibri"/>
            </w:rPr>
            <w:t xml:space="preserve"> </w:t>
          </w:r>
          <w:r w:rsidR="00684A55" w:rsidRPr="00B17752">
            <w:rPr>
              <w:rFonts w:ascii="Calibri" w:hAnsi="Calibri" w:cs="Calibri"/>
            </w:rPr>
            <w:t>Slik samordning er viktig eksempelvis b</w:t>
          </w:r>
          <w:r w:rsidR="0098327F" w:rsidRPr="00B17752">
            <w:rPr>
              <w:rFonts w:ascii="Calibri" w:hAnsi="Calibri" w:cs="Calibri"/>
            </w:rPr>
            <w:t xml:space="preserve">åde for å ivareta hensynet til viktige viltområder og viktige friluftslivsområder som </w:t>
          </w:r>
          <w:r w:rsidR="00156E88" w:rsidRPr="00B17752">
            <w:rPr>
              <w:rFonts w:ascii="Calibri" w:hAnsi="Calibri" w:cs="Calibri"/>
            </w:rPr>
            <w:t>har utstrekning på tvers av kommunegrenser.</w:t>
          </w:r>
        </w:p>
        <w:p w14:paraId="64ECCF10" w14:textId="5C2DCE3F" w:rsidR="00FA7760" w:rsidRPr="00B17752" w:rsidRDefault="00FA7760" w:rsidP="001A7035">
          <w:pPr>
            <w:rPr>
              <w:rFonts w:ascii="Calibri" w:hAnsi="Calibri" w:cs="Calibri"/>
            </w:rPr>
          </w:pPr>
          <w:r w:rsidRPr="00B17752">
            <w:rPr>
              <w:rFonts w:ascii="Calibri" w:hAnsi="Calibri" w:cs="Calibri"/>
            </w:rPr>
            <w:t xml:space="preserve">Videre er det grunn til å </w:t>
          </w:r>
          <w:r w:rsidR="00631AB5" w:rsidRPr="00B17752">
            <w:rPr>
              <w:rFonts w:ascii="Calibri" w:hAnsi="Calibri" w:cs="Calibri"/>
            </w:rPr>
            <w:t>ta</w:t>
          </w:r>
          <w:r w:rsidRPr="00B17752">
            <w:rPr>
              <w:rFonts w:ascii="Calibri" w:hAnsi="Calibri" w:cs="Calibri"/>
            </w:rPr>
            <w:t xml:space="preserve"> høyde for at en framtidig </w:t>
          </w:r>
          <w:r w:rsidR="00085055" w:rsidRPr="00B17752">
            <w:rPr>
              <w:rFonts w:ascii="Calibri" w:hAnsi="Calibri" w:cs="Calibri"/>
            </w:rPr>
            <w:t xml:space="preserve">motorisert ferdsel i utmark også må hensynta </w:t>
          </w:r>
          <w:r w:rsidR="00CB0A5B" w:rsidRPr="00B17752">
            <w:rPr>
              <w:rFonts w:ascii="Calibri" w:hAnsi="Calibri" w:cs="Calibri"/>
            </w:rPr>
            <w:t>nye utfordringer knyttet</w:t>
          </w:r>
          <w:r w:rsidR="00B86A42">
            <w:rPr>
              <w:rFonts w:ascii="Calibri" w:hAnsi="Calibri" w:cs="Calibri"/>
            </w:rPr>
            <w:t xml:space="preserve"> til</w:t>
          </w:r>
          <w:r w:rsidR="00CB0A5B" w:rsidRPr="00B17752">
            <w:rPr>
              <w:rFonts w:ascii="Calibri" w:hAnsi="Calibri" w:cs="Calibri"/>
            </w:rPr>
            <w:t xml:space="preserve"> klimaendringer. Kortere vintre, mer </w:t>
          </w:r>
          <w:r w:rsidR="008619A4" w:rsidRPr="00B17752">
            <w:rPr>
              <w:rFonts w:ascii="Calibri" w:hAnsi="Calibri" w:cs="Calibri"/>
            </w:rPr>
            <w:t>ising og låste beiter for eksempelvis villreinen og tamreinen</w:t>
          </w:r>
          <w:r w:rsidR="00D249D3" w:rsidRPr="00B17752">
            <w:rPr>
              <w:rFonts w:ascii="Calibri" w:hAnsi="Calibri" w:cs="Calibri"/>
            </w:rPr>
            <w:t>, mer nedbør</w:t>
          </w:r>
          <w:r w:rsidR="00986DFB" w:rsidRPr="00B17752">
            <w:rPr>
              <w:rFonts w:ascii="Calibri" w:hAnsi="Calibri" w:cs="Calibri"/>
            </w:rPr>
            <w:t xml:space="preserve"> og andre effekter på flora og fauna vil medføre </w:t>
          </w:r>
          <w:r w:rsidR="002B321D" w:rsidRPr="00B17752">
            <w:rPr>
              <w:rFonts w:ascii="Calibri" w:hAnsi="Calibri" w:cs="Calibri"/>
            </w:rPr>
            <w:t xml:space="preserve">nye utfordringer. Det er viktig med et oppdatert kunnskapsgrunnlag og en lov som er fleksibel </w:t>
          </w:r>
          <w:r w:rsidR="003B30DB" w:rsidRPr="00B17752">
            <w:rPr>
              <w:rFonts w:ascii="Calibri" w:hAnsi="Calibri" w:cs="Calibri"/>
            </w:rPr>
            <w:t>når det gjelder</w:t>
          </w:r>
          <w:r w:rsidR="002B321D" w:rsidRPr="00B17752">
            <w:rPr>
              <w:rFonts w:ascii="Calibri" w:hAnsi="Calibri" w:cs="Calibri"/>
            </w:rPr>
            <w:t xml:space="preserve"> å </w:t>
          </w:r>
          <w:r w:rsidR="00344321" w:rsidRPr="00B17752">
            <w:rPr>
              <w:rFonts w:ascii="Calibri" w:hAnsi="Calibri" w:cs="Calibri"/>
            </w:rPr>
            <w:t xml:space="preserve">tilpasse regelverket til stadig endringer </w:t>
          </w:r>
          <w:r w:rsidR="00C3254C" w:rsidRPr="00B17752">
            <w:rPr>
              <w:rFonts w:ascii="Calibri" w:hAnsi="Calibri" w:cs="Calibri"/>
            </w:rPr>
            <w:t>som påvirker naturgrunnlaget og bruken av de aktuelle områdene.</w:t>
          </w:r>
        </w:p>
        <w:p w14:paraId="2CF100F6" w14:textId="7BA4A977" w:rsidR="00476003" w:rsidRPr="00CF63B2" w:rsidRDefault="004B082F" w:rsidP="00476003">
          <w:pPr>
            <w:pStyle w:val="Overskrift2"/>
            <w:rPr>
              <w:rFonts w:ascii="Roboto" w:hAnsi="Roboto"/>
              <w:b w:val="0"/>
              <w:color w:val="003B5C"/>
              <w:sz w:val="28"/>
            </w:rPr>
          </w:pPr>
          <w:r>
            <w:rPr>
              <w:rFonts w:ascii="Roboto" w:hAnsi="Roboto"/>
              <w:b w:val="0"/>
              <w:color w:val="003B5C"/>
              <w:sz w:val="28"/>
            </w:rPr>
            <w:t>Lovens formål</w:t>
          </w:r>
        </w:p>
        <w:p w14:paraId="734945E0" w14:textId="4E1AF4B9" w:rsidR="004F4BF4" w:rsidRPr="00B17752" w:rsidRDefault="000600AF" w:rsidP="00476003">
          <w:pPr>
            <w:rPr>
              <w:rFonts w:ascii="Calibri" w:hAnsi="Calibri" w:cs="Calibri"/>
            </w:rPr>
          </w:pPr>
          <w:r w:rsidRPr="00B17752">
            <w:rPr>
              <w:rFonts w:ascii="Calibri" w:hAnsi="Calibri" w:cs="Calibri"/>
            </w:rPr>
            <w:t>Dagens formålsparagraf angir ramme</w:t>
          </w:r>
          <w:r w:rsidR="00E14274" w:rsidRPr="00B17752">
            <w:rPr>
              <w:rFonts w:ascii="Calibri" w:hAnsi="Calibri" w:cs="Calibri"/>
            </w:rPr>
            <w:t>n</w:t>
          </w:r>
          <w:r w:rsidRPr="00B17752">
            <w:rPr>
              <w:rFonts w:ascii="Calibri" w:hAnsi="Calibri" w:cs="Calibri"/>
            </w:rPr>
            <w:t xml:space="preserve"> for </w:t>
          </w:r>
          <w:r w:rsidR="00E14274" w:rsidRPr="00B17752">
            <w:rPr>
              <w:rFonts w:ascii="Calibri" w:hAnsi="Calibri" w:cs="Calibri"/>
            </w:rPr>
            <w:t xml:space="preserve">motorisert ferdsel i utmark. Det vil fortsatt være viktig at formålsparagrafen angir en slik ramme og </w:t>
          </w:r>
          <w:r w:rsidR="0035235F" w:rsidRPr="00B17752">
            <w:rPr>
              <w:rFonts w:ascii="Calibri" w:hAnsi="Calibri" w:cs="Calibri"/>
            </w:rPr>
            <w:t xml:space="preserve">at hensynet til naturgrunnlaget og friluftslivet skal vektlegges av kommunene og andre deler av forvaltningen </w:t>
          </w:r>
          <w:r w:rsidR="00866531">
            <w:rPr>
              <w:rFonts w:ascii="Calibri" w:hAnsi="Calibri" w:cs="Calibri"/>
            </w:rPr>
            <w:t xml:space="preserve">også </w:t>
          </w:r>
          <w:r w:rsidR="0035235F" w:rsidRPr="00B17752">
            <w:rPr>
              <w:rFonts w:ascii="Calibri" w:hAnsi="Calibri" w:cs="Calibri"/>
            </w:rPr>
            <w:t>i saker som omhandler motorisert fer</w:t>
          </w:r>
          <w:r w:rsidR="004F4BF4" w:rsidRPr="00B17752">
            <w:rPr>
              <w:rFonts w:ascii="Calibri" w:hAnsi="Calibri" w:cs="Calibri"/>
            </w:rPr>
            <w:t xml:space="preserve">dsel i utmark. </w:t>
          </w:r>
        </w:p>
        <w:p w14:paraId="175C5415" w14:textId="5B0078CE" w:rsidR="004F4BF4" w:rsidRPr="00B17752" w:rsidRDefault="004F4BF4" w:rsidP="00476003">
          <w:pPr>
            <w:rPr>
              <w:rFonts w:ascii="Calibri" w:hAnsi="Calibri" w:cs="Calibri"/>
            </w:rPr>
          </w:pPr>
          <w:r w:rsidRPr="00B17752">
            <w:rPr>
              <w:rFonts w:ascii="Calibri" w:hAnsi="Calibri" w:cs="Calibri"/>
            </w:rPr>
            <w:t>Det har vært og må fortsatt være rom for nytte- og næringskjøring.</w:t>
          </w:r>
          <w:r w:rsidR="00D625F1" w:rsidRPr="00B17752">
            <w:rPr>
              <w:rFonts w:ascii="Calibri" w:hAnsi="Calibri" w:cs="Calibri"/>
            </w:rPr>
            <w:t xml:space="preserve"> Formålsparagrafen er viktig for å sikre forutsigbarhet og </w:t>
          </w:r>
          <w:r w:rsidR="00352AE8" w:rsidRPr="00B17752">
            <w:rPr>
              <w:rFonts w:ascii="Calibri" w:hAnsi="Calibri" w:cs="Calibri"/>
            </w:rPr>
            <w:t xml:space="preserve">hvilke hensyn som skal ivaretas for kjøring til ulike formål. </w:t>
          </w:r>
          <w:r w:rsidR="008D52E0" w:rsidRPr="00B17752">
            <w:rPr>
              <w:rFonts w:ascii="Calibri" w:hAnsi="Calibri" w:cs="Calibri"/>
            </w:rPr>
            <w:t xml:space="preserve">For NJFF </w:t>
          </w:r>
          <w:r w:rsidR="00DB45A5" w:rsidRPr="00B17752">
            <w:rPr>
              <w:rFonts w:ascii="Calibri" w:hAnsi="Calibri" w:cs="Calibri"/>
            </w:rPr>
            <w:t>kan</w:t>
          </w:r>
          <w:r w:rsidR="008D52E0" w:rsidRPr="00B17752">
            <w:rPr>
              <w:rFonts w:ascii="Calibri" w:hAnsi="Calibri" w:cs="Calibri"/>
            </w:rPr>
            <w:t xml:space="preserve"> hensynet til viktige viltområder</w:t>
          </w:r>
          <w:r w:rsidR="001941EE" w:rsidRPr="00B17752">
            <w:rPr>
              <w:rFonts w:ascii="Calibri" w:hAnsi="Calibri" w:cs="Calibri"/>
            </w:rPr>
            <w:t xml:space="preserve">, herunder villreinen, hvordan motorisert ferdsel kan påvirke naturmangfold generelt og hensynet til ulike typer friluftsliv som </w:t>
          </w:r>
          <w:r w:rsidR="00324EED" w:rsidRPr="00B17752">
            <w:rPr>
              <w:rFonts w:ascii="Calibri" w:hAnsi="Calibri" w:cs="Calibri"/>
            </w:rPr>
            <w:t>kan trekkes fram.</w:t>
          </w:r>
        </w:p>
        <w:p w14:paraId="76FB0A49" w14:textId="1F5154A8" w:rsidR="00324EED" w:rsidRPr="00B17752" w:rsidRDefault="00324EED" w:rsidP="00476003">
          <w:pPr>
            <w:rPr>
              <w:rFonts w:ascii="Calibri" w:hAnsi="Calibri" w:cs="Calibri"/>
            </w:rPr>
          </w:pPr>
          <w:r w:rsidRPr="00B17752">
            <w:rPr>
              <w:rFonts w:ascii="Calibri" w:hAnsi="Calibri" w:cs="Calibri"/>
            </w:rPr>
            <w:t xml:space="preserve">For at kommunene skal kunne håndtere og følge opp </w:t>
          </w:r>
          <w:r w:rsidR="00B14A4C" w:rsidRPr="00B17752">
            <w:rPr>
              <w:rFonts w:ascii="Calibri" w:hAnsi="Calibri" w:cs="Calibri"/>
            </w:rPr>
            <w:t xml:space="preserve">prosesser med å etablere </w:t>
          </w:r>
          <w:r w:rsidR="00D7702A" w:rsidRPr="00B17752">
            <w:rPr>
              <w:rFonts w:ascii="Calibri" w:hAnsi="Calibri" w:cs="Calibri"/>
            </w:rPr>
            <w:t>eventuelle</w:t>
          </w:r>
          <w:r w:rsidR="00B14A4C" w:rsidRPr="00B17752">
            <w:rPr>
              <w:rFonts w:ascii="Calibri" w:hAnsi="Calibri" w:cs="Calibri"/>
            </w:rPr>
            <w:t xml:space="preserve"> rekreasjonsløyper, behandle dispensasjonssøkn</w:t>
          </w:r>
          <w:r w:rsidR="00D7702A" w:rsidRPr="00B17752">
            <w:rPr>
              <w:rFonts w:ascii="Calibri" w:hAnsi="Calibri" w:cs="Calibri"/>
            </w:rPr>
            <w:t>a</w:t>
          </w:r>
          <w:r w:rsidR="00B14A4C" w:rsidRPr="00B17752">
            <w:rPr>
              <w:rFonts w:ascii="Calibri" w:hAnsi="Calibri" w:cs="Calibri"/>
            </w:rPr>
            <w:t>der og an</w:t>
          </w:r>
          <w:r w:rsidR="00932EC5" w:rsidRPr="00B17752">
            <w:rPr>
              <w:rFonts w:ascii="Calibri" w:hAnsi="Calibri" w:cs="Calibri"/>
            </w:rPr>
            <w:t xml:space="preserve">dre saker </w:t>
          </w:r>
          <w:proofErr w:type="gramStart"/>
          <w:r w:rsidR="00932EC5" w:rsidRPr="00B17752">
            <w:rPr>
              <w:rFonts w:ascii="Calibri" w:hAnsi="Calibri" w:cs="Calibri"/>
            </w:rPr>
            <w:t>vedrørende</w:t>
          </w:r>
          <w:proofErr w:type="gramEnd"/>
          <w:r w:rsidR="00932EC5" w:rsidRPr="00B17752">
            <w:rPr>
              <w:rFonts w:ascii="Calibri" w:hAnsi="Calibri" w:cs="Calibri"/>
            </w:rPr>
            <w:t xml:space="preserve"> motorisert ferdsel i utmark, er et god og oppdatert kunnskapsgrunnlag </w:t>
          </w:r>
          <w:r w:rsidR="00D7702A" w:rsidRPr="00B17752">
            <w:rPr>
              <w:rFonts w:ascii="Calibri" w:hAnsi="Calibri" w:cs="Calibri"/>
            </w:rPr>
            <w:t xml:space="preserve">en viktig forutsetning. I tillegg må kommunene ha tilgang på </w:t>
          </w:r>
          <w:r w:rsidR="00E455A5" w:rsidRPr="00B17752">
            <w:rPr>
              <w:rFonts w:ascii="Calibri" w:hAnsi="Calibri" w:cs="Calibri"/>
            </w:rPr>
            <w:t>relevant kompetanse for å håndtere dette saksområdet.</w:t>
          </w:r>
          <w:r w:rsidR="00D81AFD">
            <w:rPr>
              <w:rFonts w:ascii="Calibri" w:hAnsi="Calibri" w:cs="Calibri"/>
            </w:rPr>
            <w:t xml:space="preserve"> Tilgang på relevant kompetanse innenfor</w:t>
          </w:r>
          <w:r w:rsidR="00A95195">
            <w:rPr>
              <w:rFonts w:ascii="Calibri" w:hAnsi="Calibri" w:cs="Calibri"/>
            </w:rPr>
            <w:t xml:space="preserve"> flere fagområder er en utfordring i flere kommuner, noe som </w:t>
          </w:r>
          <w:r w:rsidR="00815773">
            <w:rPr>
              <w:rFonts w:ascii="Calibri" w:hAnsi="Calibri" w:cs="Calibri"/>
            </w:rPr>
            <w:t>bidrar til at det er mer krevende å</w:t>
          </w:r>
          <w:r w:rsidR="00F93FE5">
            <w:rPr>
              <w:rFonts w:ascii="Calibri" w:hAnsi="Calibri" w:cs="Calibri"/>
            </w:rPr>
            <w:t xml:space="preserve"> </w:t>
          </w:r>
          <w:r w:rsidR="009F1D6D">
            <w:rPr>
              <w:rFonts w:ascii="Calibri" w:hAnsi="Calibri" w:cs="Calibri"/>
            </w:rPr>
            <w:t>framskaffe best mulig grunnlag for kommunale vedtak, også innenfor</w:t>
          </w:r>
          <w:r w:rsidR="006C4BFE">
            <w:rPr>
              <w:rFonts w:ascii="Calibri" w:hAnsi="Calibri" w:cs="Calibri"/>
            </w:rPr>
            <w:t xml:space="preserve"> behandling av søknader om motorisert ferdsel i utmark, etablering av løyper for </w:t>
          </w:r>
          <w:r w:rsidR="00753975">
            <w:rPr>
              <w:rFonts w:ascii="Calibri" w:hAnsi="Calibri" w:cs="Calibri"/>
            </w:rPr>
            <w:t>rekreasjonskjøring osv.</w:t>
          </w:r>
        </w:p>
        <w:p w14:paraId="58FB4655" w14:textId="2A2E5FCC" w:rsidR="00E455A5" w:rsidRPr="00B17752" w:rsidRDefault="00E455A5" w:rsidP="00476003">
          <w:pPr>
            <w:rPr>
              <w:rFonts w:ascii="Calibri" w:hAnsi="Calibri" w:cs="Calibri"/>
            </w:rPr>
          </w:pPr>
          <w:r w:rsidRPr="00B17752">
            <w:rPr>
              <w:rFonts w:ascii="Calibri" w:hAnsi="Calibri" w:cs="Calibri"/>
            </w:rPr>
            <w:t>I tillegg til vitenskapelig basert kunnskap, er det viktig at kommunene</w:t>
          </w:r>
          <w:r w:rsidR="00B40FA0">
            <w:rPr>
              <w:rFonts w:ascii="Calibri" w:hAnsi="Calibri" w:cs="Calibri"/>
            </w:rPr>
            <w:t xml:space="preserve"> også</w:t>
          </w:r>
          <w:r w:rsidRPr="00B17752">
            <w:rPr>
              <w:rFonts w:ascii="Calibri" w:hAnsi="Calibri" w:cs="Calibri"/>
            </w:rPr>
            <w:t xml:space="preserve"> </w:t>
          </w:r>
          <w:r w:rsidR="00535955" w:rsidRPr="00B17752">
            <w:rPr>
              <w:rFonts w:ascii="Calibri" w:hAnsi="Calibri" w:cs="Calibri"/>
            </w:rPr>
            <w:t>trekker inn annen og mer erfaringsbasert kunnskap. Dette kan eksempelvis være kunnskap</w:t>
          </w:r>
          <w:r w:rsidR="00B40FA0">
            <w:rPr>
              <w:rFonts w:ascii="Calibri" w:hAnsi="Calibri" w:cs="Calibri"/>
            </w:rPr>
            <w:t xml:space="preserve"> som lokale jeger- og fiskerforeninger eller andre besitter</w:t>
          </w:r>
          <w:r w:rsidR="00535955" w:rsidRPr="00B17752">
            <w:rPr>
              <w:rFonts w:ascii="Calibri" w:hAnsi="Calibri" w:cs="Calibri"/>
            </w:rPr>
            <w:t xml:space="preserve"> </w:t>
          </w:r>
          <w:r w:rsidR="00D7054C" w:rsidRPr="00B17752">
            <w:rPr>
              <w:rFonts w:ascii="Calibri" w:hAnsi="Calibri" w:cs="Calibri"/>
            </w:rPr>
            <w:t>om viltets områdebruk til ulike årstider, viktige trekkve</w:t>
          </w:r>
          <w:r w:rsidR="00DE3EC0" w:rsidRPr="00B17752">
            <w:rPr>
              <w:rFonts w:ascii="Calibri" w:hAnsi="Calibri" w:cs="Calibri"/>
            </w:rPr>
            <w:t xml:space="preserve">ier for viltet og viktige yngel- og oppvekstområder. </w:t>
          </w:r>
          <w:r w:rsidR="00DB45A5" w:rsidRPr="00B17752">
            <w:rPr>
              <w:rFonts w:ascii="Calibri" w:hAnsi="Calibri" w:cs="Calibri"/>
            </w:rPr>
            <w:t>Lokal og erfaringsbasert kunnskap er et vik</w:t>
          </w:r>
          <w:r w:rsidR="00B017FF" w:rsidRPr="00B17752">
            <w:rPr>
              <w:rFonts w:ascii="Calibri" w:hAnsi="Calibri" w:cs="Calibri"/>
            </w:rPr>
            <w:t>tig supplement til vitenskapelig basert kunnskap.</w:t>
          </w:r>
          <w:r w:rsidR="00A60369">
            <w:rPr>
              <w:rFonts w:ascii="Calibri" w:hAnsi="Calibri" w:cs="Calibri"/>
            </w:rPr>
            <w:t xml:space="preserve"> Dette gjelder </w:t>
          </w:r>
          <w:r w:rsidR="008E0282">
            <w:rPr>
              <w:rFonts w:ascii="Calibri" w:hAnsi="Calibri" w:cs="Calibri"/>
            </w:rPr>
            <w:t xml:space="preserve">for motorisert ferdsel i utmark så vel som </w:t>
          </w:r>
          <w:r w:rsidR="00D81AFD">
            <w:rPr>
              <w:rFonts w:ascii="Calibri" w:hAnsi="Calibri" w:cs="Calibri"/>
            </w:rPr>
            <w:t xml:space="preserve">for </w:t>
          </w:r>
          <w:r w:rsidR="008E0282">
            <w:rPr>
              <w:rFonts w:ascii="Calibri" w:hAnsi="Calibri" w:cs="Calibri"/>
            </w:rPr>
            <w:t>forvaltning av naturgrunnlaget generelt</w:t>
          </w:r>
          <w:r w:rsidR="00D81AFD">
            <w:rPr>
              <w:rFonts w:ascii="Calibri" w:hAnsi="Calibri" w:cs="Calibri"/>
            </w:rPr>
            <w:t>.</w:t>
          </w:r>
        </w:p>
        <w:p w14:paraId="11793598" w14:textId="074BCC3F" w:rsidR="00476003" w:rsidRPr="00CF63B2" w:rsidRDefault="00270131" w:rsidP="00476003">
          <w:pPr>
            <w:pStyle w:val="Overskrift2"/>
            <w:rPr>
              <w:rFonts w:ascii="Roboto" w:hAnsi="Roboto"/>
              <w:b w:val="0"/>
              <w:color w:val="003B5C"/>
              <w:sz w:val="28"/>
            </w:rPr>
          </w:pPr>
          <w:r>
            <w:rPr>
              <w:rFonts w:ascii="Roboto" w:hAnsi="Roboto"/>
              <w:b w:val="0"/>
              <w:color w:val="003B5C"/>
              <w:sz w:val="28"/>
            </w:rPr>
            <w:lastRenderedPageBreak/>
            <w:t>Lokalt selvstyre</w:t>
          </w:r>
        </w:p>
        <w:p w14:paraId="7209D47E" w14:textId="7F1F0F2A" w:rsidR="00476003" w:rsidRPr="00B17752" w:rsidRDefault="00571FC1" w:rsidP="00476003">
          <w:pPr>
            <w:rPr>
              <w:rFonts w:ascii="Calibri" w:hAnsi="Calibri" w:cs="Calibri"/>
            </w:rPr>
          </w:pPr>
          <w:r w:rsidRPr="00B17752">
            <w:rPr>
              <w:rFonts w:ascii="Calibri" w:hAnsi="Calibri" w:cs="Calibri"/>
            </w:rPr>
            <w:t xml:space="preserve">NJFF har støttet opp om at kommunene skal ha anledning til å </w:t>
          </w:r>
          <w:r w:rsidR="001E7852" w:rsidRPr="00B17752">
            <w:rPr>
              <w:rFonts w:ascii="Calibri" w:hAnsi="Calibri" w:cs="Calibri"/>
            </w:rPr>
            <w:t xml:space="preserve">etablere løyper for rekreasjonskjøring med snøscooter. Vi </w:t>
          </w:r>
          <w:r w:rsidR="00627A71" w:rsidRPr="00B17752">
            <w:rPr>
              <w:rFonts w:ascii="Calibri" w:hAnsi="Calibri" w:cs="Calibri"/>
            </w:rPr>
            <w:t xml:space="preserve">forutsetter at kommunene legger til grunn at dette skjer </w:t>
          </w:r>
          <w:r w:rsidR="007A2337" w:rsidRPr="00B17752">
            <w:rPr>
              <w:rFonts w:ascii="Calibri" w:hAnsi="Calibri" w:cs="Calibri"/>
            </w:rPr>
            <w:t xml:space="preserve">slik at </w:t>
          </w:r>
          <w:r w:rsidR="007447A0">
            <w:rPr>
              <w:rFonts w:ascii="Calibri" w:hAnsi="Calibri" w:cs="Calibri"/>
            </w:rPr>
            <w:t>viktige</w:t>
          </w:r>
          <w:r w:rsidR="007A2337" w:rsidRPr="00B17752">
            <w:rPr>
              <w:rFonts w:ascii="Calibri" w:hAnsi="Calibri" w:cs="Calibri"/>
            </w:rPr>
            <w:t xml:space="preserve"> hensyn ivaretas. </w:t>
          </w:r>
          <w:r w:rsidR="00D866D9" w:rsidRPr="00B17752">
            <w:rPr>
              <w:rFonts w:ascii="Calibri" w:hAnsi="Calibri" w:cs="Calibri"/>
            </w:rPr>
            <w:t>Aktuelle hensyn vil eksempelvis kunne være</w:t>
          </w:r>
          <w:r w:rsidR="00F1686B" w:rsidRPr="00B17752">
            <w:rPr>
              <w:rFonts w:ascii="Calibri" w:hAnsi="Calibri" w:cs="Calibri"/>
            </w:rPr>
            <w:t xml:space="preserve"> hensyn til naturgrunnlaget, viltets bruk av områder til ulike tider av året, viltets behov for ro i sårbare perioder (herunder </w:t>
          </w:r>
          <w:r w:rsidR="00DB6D39" w:rsidRPr="00B17752">
            <w:rPr>
              <w:rFonts w:ascii="Calibri" w:hAnsi="Calibri" w:cs="Calibri"/>
            </w:rPr>
            <w:t xml:space="preserve">deler av vinterhalvåret, yngletid mm), viktige områder for friluftsliv og verneområder der motorisert ferdsel </w:t>
          </w:r>
          <w:r w:rsidR="00D249D3" w:rsidRPr="00B17752">
            <w:rPr>
              <w:rFonts w:ascii="Calibri" w:hAnsi="Calibri" w:cs="Calibri"/>
            </w:rPr>
            <w:t>allerede er særlig regulert.</w:t>
          </w:r>
        </w:p>
        <w:p w14:paraId="7C3A2DF6" w14:textId="05A1A8D6" w:rsidR="007A2337" w:rsidRDefault="007A2337" w:rsidP="00476003">
          <w:pPr>
            <w:rPr>
              <w:rFonts w:ascii="Calibri" w:hAnsi="Calibri" w:cs="Calibri"/>
            </w:rPr>
          </w:pPr>
          <w:r w:rsidRPr="00B17752">
            <w:rPr>
              <w:rFonts w:ascii="Calibri" w:hAnsi="Calibri" w:cs="Calibri"/>
            </w:rPr>
            <w:t>Mul</w:t>
          </w:r>
          <w:r w:rsidR="00D87357" w:rsidRPr="00B17752">
            <w:rPr>
              <w:rFonts w:ascii="Calibri" w:hAnsi="Calibri" w:cs="Calibri"/>
            </w:rPr>
            <w:t>i</w:t>
          </w:r>
          <w:r w:rsidRPr="00B17752">
            <w:rPr>
              <w:rFonts w:ascii="Calibri" w:hAnsi="Calibri" w:cs="Calibri"/>
            </w:rPr>
            <w:t>ghet</w:t>
          </w:r>
          <w:r w:rsidR="00FB59C9" w:rsidRPr="00B17752">
            <w:rPr>
              <w:rFonts w:ascii="Calibri" w:hAnsi="Calibri" w:cs="Calibri"/>
            </w:rPr>
            <w:t xml:space="preserve">er for å kunne kjøre snøscooter og legge løyper for dette til veier som ikke </w:t>
          </w:r>
          <w:proofErr w:type="spellStart"/>
          <w:r w:rsidR="00FB59C9" w:rsidRPr="00B17752">
            <w:rPr>
              <w:rFonts w:ascii="Calibri" w:hAnsi="Calibri" w:cs="Calibri"/>
            </w:rPr>
            <w:t>vinterbrøytes</w:t>
          </w:r>
          <w:proofErr w:type="spellEnd"/>
          <w:r w:rsidR="00FB59C9" w:rsidRPr="00B17752">
            <w:rPr>
              <w:rFonts w:ascii="Calibri" w:hAnsi="Calibri" w:cs="Calibri"/>
            </w:rPr>
            <w:t xml:space="preserve"> </w:t>
          </w:r>
          <w:r w:rsidR="00D87357" w:rsidRPr="00B17752">
            <w:rPr>
              <w:rFonts w:ascii="Calibri" w:hAnsi="Calibri" w:cs="Calibri"/>
            </w:rPr>
            <w:t xml:space="preserve">har blitt </w:t>
          </w:r>
          <w:r w:rsidR="00F85958">
            <w:rPr>
              <w:rFonts w:ascii="Calibri" w:hAnsi="Calibri" w:cs="Calibri"/>
            </w:rPr>
            <w:t>løftet fram som e</w:t>
          </w:r>
          <w:r w:rsidR="001A6F59">
            <w:rPr>
              <w:rFonts w:ascii="Calibri" w:hAnsi="Calibri" w:cs="Calibri"/>
            </w:rPr>
            <w:t>t opplagt valg</w:t>
          </w:r>
          <w:r w:rsidR="00624DD1">
            <w:rPr>
              <w:rFonts w:ascii="Calibri" w:hAnsi="Calibri" w:cs="Calibri"/>
            </w:rPr>
            <w:t>. Dette</w:t>
          </w:r>
          <w:r w:rsidR="00D87357" w:rsidRPr="00B17752">
            <w:rPr>
              <w:rFonts w:ascii="Calibri" w:hAnsi="Calibri" w:cs="Calibri"/>
            </w:rPr>
            <w:t xml:space="preserve"> er også et tema som har vært mye diskutert </w:t>
          </w:r>
          <w:r w:rsidR="003A64F3" w:rsidRPr="00B17752">
            <w:rPr>
              <w:rFonts w:ascii="Calibri" w:hAnsi="Calibri" w:cs="Calibri"/>
            </w:rPr>
            <w:t xml:space="preserve">i tidligere runder om motorisert ferdsel i utmark. NJFF vil understreke at i forhold til alle løyper for </w:t>
          </w:r>
          <w:r w:rsidR="006208D2" w:rsidRPr="00B17752">
            <w:rPr>
              <w:rFonts w:ascii="Calibri" w:hAnsi="Calibri" w:cs="Calibri"/>
            </w:rPr>
            <w:t>rekreasjons</w:t>
          </w:r>
          <w:r w:rsidR="003A64F3" w:rsidRPr="00B17752">
            <w:rPr>
              <w:rFonts w:ascii="Calibri" w:hAnsi="Calibri" w:cs="Calibri"/>
            </w:rPr>
            <w:t xml:space="preserve">kjøring og </w:t>
          </w:r>
          <w:r w:rsidR="006208D2" w:rsidRPr="00B17752">
            <w:rPr>
              <w:rFonts w:ascii="Calibri" w:hAnsi="Calibri" w:cs="Calibri"/>
            </w:rPr>
            <w:t xml:space="preserve">kjøring i andre sammenhenger, så må det gjøres reelle avveininger og vurderinger basert på </w:t>
          </w:r>
          <w:r w:rsidR="00447FF7" w:rsidRPr="00B17752">
            <w:rPr>
              <w:rFonts w:ascii="Calibri" w:hAnsi="Calibri" w:cs="Calibri"/>
            </w:rPr>
            <w:t xml:space="preserve">de hensyn som skal ivaretas. </w:t>
          </w:r>
          <w:r w:rsidR="00624DD1">
            <w:rPr>
              <w:rFonts w:ascii="Calibri" w:hAnsi="Calibri" w:cs="Calibri"/>
            </w:rPr>
            <w:t xml:space="preserve">Dette må også gjelder for </w:t>
          </w:r>
          <w:r w:rsidR="0059578B">
            <w:rPr>
              <w:rFonts w:ascii="Calibri" w:hAnsi="Calibri" w:cs="Calibri"/>
            </w:rPr>
            <w:t xml:space="preserve">veier som ikke </w:t>
          </w:r>
          <w:proofErr w:type="spellStart"/>
          <w:r w:rsidR="0059578B">
            <w:rPr>
              <w:rFonts w:ascii="Calibri" w:hAnsi="Calibri" w:cs="Calibri"/>
            </w:rPr>
            <w:t>vinterbrøytes</w:t>
          </w:r>
          <w:proofErr w:type="spellEnd"/>
          <w:r w:rsidR="0059578B">
            <w:rPr>
              <w:rFonts w:ascii="Calibri" w:hAnsi="Calibri" w:cs="Calibri"/>
            </w:rPr>
            <w:t xml:space="preserve">. </w:t>
          </w:r>
          <w:r w:rsidR="00447FF7" w:rsidRPr="00B17752">
            <w:rPr>
              <w:rFonts w:ascii="Calibri" w:hAnsi="Calibri" w:cs="Calibri"/>
            </w:rPr>
            <w:t xml:space="preserve">En generell åpning for kjøring på veier som ikke er vinterbrøytede, </w:t>
          </w:r>
          <w:r w:rsidR="00371AC9" w:rsidRPr="00B17752">
            <w:rPr>
              <w:rFonts w:ascii="Calibri" w:hAnsi="Calibri" w:cs="Calibri"/>
            </w:rPr>
            <w:t>vil ikke være forenelig med å ivareta hen</w:t>
          </w:r>
          <w:r w:rsidR="007637C5" w:rsidRPr="00B17752">
            <w:rPr>
              <w:rFonts w:ascii="Calibri" w:hAnsi="Calibri" w:cs="Calibri"/>
            </w:rPr>
            <w:t>s</w:t>
          </w:r>
          <w:r w:rsidR="00371AC9" w:rsidRPr="00B17752">
            <w:rPr>
              <w:rFonts w:ascii="Calibri" w:hAnsi="Calibri" w:cs="Calibri"/>
            </w:rPr>
            <w:t xml:space="preserve">ynet til viktige viltområder, herunder </w:t>
          </w:r>
          <w:r w:rsidR="007637C5" w:rsidRPr="00B17752">
            <w:rPr>
              <w:rFonts w:ascii="Calibri" w:hAnsi="Calibri" w:cs="Calibri"/>
            </w:rPr>
            <w:t xml:space="preserve">hensyn </w:t>
          </w:r>
          <w:r w:rsidR="00371AC9" w:rsidRPr="00B17752">
            <w:rPr>
              <w:rFonts w:ascii="Calibri" w:hAnsi="Calibri" w:cs="Calibri"/>
            </w:rPr>
            <w:t>til villreinen, til viktige naturområder eller til annet friluftsliv</w:t>
          </w:r>
          <w:r w:rsidR="007637C5" w:rsidRPr="00B17752">
            <w:rPr>
              <w:rFonts w:ascii="Calibri" w:hAnsi="Calibri" w:cs="Calibri"/>
            </w:rPr>
            <w:t xml:space="preserve">. I noen tilfeller kan dette sikkert være en grei løsning, men noen generell fullmakt/åpning for å kjøre på alle </w:t>
          </w:r>
          <w:r w:rsidR="00CB4BF5" w:rsidRPr="00B17752">
            <w:rPr>
              <w:rFonts w:ascii="Calibri" w:hAnsi="Calibri" w:cs="Calibri"/>
            </w:rPr>
            <w:t xml:space="preserve">ubrøytede veier vil ikke være akseptable løsninger. Det </w:t>
          </w:r>
          <w:r w:rsidR="00C167F7">
            <w:rPr>
              <w:rFonts w:ascii="Calibri" w:hAnsi="Calibri" w:cs="Calibri"/>
            </w:rPr>
            <w:t>finnes</w:t>
          </w:r>
          <w:r w:rsidR="00CB4BF5" w:rsidRPr="00B17752">
            <w:rPr>
              <w:rFonts w:ascii="Calibri" w:hAnsi="Calibri" w:cs="Calibri"/>
            </w:rPr>
            <w:t xml:space="preserve"> en rekke eksempler på anleggsveier </w:t>
          </w:r>
          <w:r w:rsidR="00E45C6D" w:rsidRPr="00B17752">
            <w:rPr>
              <w:rFonts w:ascii="Calibri" w:hAnsi="Calibri" w:cs="Calibri"/>
            </w:rPr>
            <w:t>som strekker seg langt innover fjellet, ofte dypt inn i villreinområder og andre viktige viltområder</w:t>
          </w:r>
          <w:r w:rsidR="0062167B" w:rsidRPr="00B17752">
            <w:rPr>
              <w:rFonts w:ascii="Calibri" w:hAnsi="Calibri" w:cs="Calibri"/>
            </w:rPr>
            <w:t>.</w:t>
          </w:r>
          <w:r w:rsidR="001447B1">
            <w:rPr>
              <w:rFonts w:ascii="Calibri" w:hAnsi="Calibri" w:cs="Calibri"/>
            </w:rPr>
            <w:t xml:space="preserve"> </w:t>
          </w:r>
        </w:p>
        <w:p w14:paraId="53A60A75" w14:textId="18355335" w:rsidR="0062167B" w:rsidRPr="00B17752" w:rsidRDefault="0062167B" w:rsidP="00476003">
          <w:pPr>
            <w:rPr>
              <w:rFonts w:ascii="Calibri" w:hAnsi="Calibri" w:cs="Calibri"/>
            </w:rPr>
          </w:pPr>
          <w:r w:rsidRPr="00B17752">
            <w:rPr>
              <w:rFonts w:ascii="Calibri" w:hAnsi="Calibri" w:cs="Calibri"/>
            </w:rPr>
            <w:t xml:space="preserve">NJFF </w:t>
          </w:r>
          <w:r w:rsidR="00D13322" w:rsidRPr="00B17752">
            <w:rPr>
              <w:rFonts w:ascii="Calibri" w:hAnsi="Calibri" w:cs="Calibri"/>
            </w:rPr>
            <w:t xml:space="preserve">har primært </w:t>
          </w:r>
          <w:r w:rsidR="002F2B51">
            <w:rPr>
              <w:rFonts w:ascii="Calibri" w:hAnsi="Calibri" w:cs="Calibri"/>
            </w:rPr>
            <w:t xml:space="preserve">tatt til orde for at etablering av rekreasjonsløyper for kjøring med snøscooter </w:t>
          </w:r>
          <w:r w:rsidR="00302EA2">
            <w:rPr>
              <w:rFonts w:ascii="Calibri" w:hAnsi="Calibri" w:cs="Calibri"/>
            </w:rPr>
            <w:t xml:space="preserve">bør </w:t>
          </w:r>
          <w:r w:rsidR="00D13322" w:rsidRPr="00B17752">
            <w:rPr>
              <w:rFonts w:ascii="Calibri" w:hAnsi="Calibri" w:cs="Calibri"/>
            </w:rPr>
            <w:t xml:space="preserve">skje </w:t>
          </w:r>
          <w:r w:rsidR="0050273B" w:rsidRPr="00B17752">
            <w:rPr>
              <w:rFonts w:ascii="Calibri" w:hAnsi="Calibri" w:cs="Calibri"/>
            </w:rPr>
            <w:t>gjennom utarbeidelse av motorferdselsplaner med bruk av plan- og bygningsloven. NJFF vurderer dette fortsatt til å være en god l</w:t>
          </w:r>
          <w:r w:rsidR="00CC3424" w:rsidRPr="00B17752">
            <w:rPr>
              <w:rFonts w:ascii="Calibri" w:hAnsi="Calibri" w:cs="Calibri"/>
            </w:rPr>
            <w:t xml:space="preserve">øsning. Plan- og bygningsloven har </w:t>
          </w:r>
          <w:r w:rsidR="005D6A3F" w:rsidRPr="00B17752">
            <w:rPr>
              <w:rFonts w:ascii="Calibri" w:hAnsi="Calibri" w:cs="Calibri"/>
            </w:rPr>
            <w:t>gode rammer for involvering og medvirkning</w:t>
          </w:r>
          <w:r w:rsidR="00CC5720">
            <w:rPr>
              <w:rFonts w:ascii="Calibri" w:hAnsi="Calibri" w:cs="Calibri"/>
            </w:rPr>
            <w:t>, samt</w:t>
          </w:r>
          <w:r w:rsidR="00B01046" w:rsidRPr="00B17752">
            <w:rPr>
              <w:rFonts w:ascii="Calibri" w:hAnsi="Calibri" w:cs="Calibri"/>
            </w:rPr>
            <w:t xml:space="preserve"> opplegg for å kjøre åpne og involverende prosesser. Dette er momenter som vurderes som viktig innenfor et </w:t>
          </w:r>
          <w:r w:rsidR="002962E1" w:rsidRPr="00B17752">
            <w:rPr>
              <w:rFonts w:ascii="Calibri" w:hAnsi="Calibri" w:cs="Calibri"/>
            </w:rPr>
            <w:t xml:space="preserve">saksområde som vekker sterke følelser og </w:t>
          </w:r>
          <w:r w:rsidR="00CC5720">
            <w:rPr>
              <w:rFonts w:ascii="Calibri" w:hAnsi="Calibri" w:cs="Calibri"/>
            </w:rPr>
            <w:t xml:space="preserve">mye </w:t>
          </w:r>
          <w:r w:rsidR="002962E1" w:rsidRPr="00B17752">
            <w:rPr>
              <w:rFonts w:ascii="Calibri" w:hAnsi="Calibri" w:cs="Calibri"/>
            </w:rPr>
            <w:t xml:space="preserve">engasjement. Videre </w:t>
          </w:r>
          <w:r w:rsidR="001359ED" w:rsidRPr="00B17752">
            <w:rPr>
              <w:rFonts w:ascii="Calibri" w:hAnsi="Calibri" w:cs="Calibri"/>
            </w:rPr>
            <w:t>legge</w:t>
          </w:r>
          <w:r w:rsidR="0080032F">
            <w:rPr>
              <w:rFonts w:ascii="Calibri" w:hAnsi="Calibri" w:cs="Calibri"/>
            </w:rPr>
            <w:t>r plan- og bygningsloven</w:t>
          </w:r>
          <w:r w:rsidR="001359ED" w:rsidRPr="00B17752">
            <w:rPr>
              <w:rFonts w:ascii="Calibri" w:hAnsi="Calibri" w:cs="Calibri"/>
            </w:rPr>
            <w:t xml:space="preserve"> vekt på å framskaffe et best mulig kunnskapsgrunnlag, noe som er avgjørende for å kunne ta gode beslutninger </w:t>
          </w:r>
          <w:r w:rsidR="0047087B" w:rsidRPr="00B17752">
            <w:rPr>
              <w:rFonts w:ascii="Calibri" w:hAnsi="Calibri" w:cs="Calibri"/>
            </w:rPr>
            <w:t>og ivareta nødvendige hensyn.</w:t>
          </w:r>
          <w:r w:rsidR="003902A9">
            <w:rPr>
              <w:rFonts w:ascii="Calibri" w:hAnsi="Calibri" w:cs="Calibri"/>
            </w:rPr>
            <w:t xml:space="preserve"> Selv om dette kanskje ikke kan sies å være tilfellet i alle saker som kjøres etter plan- og bygningsloven, så </w:t>
          </w:r>
          <w:r w:rsidR="00126A62">
            <w:rPr>
              <w:rFonts w:ascii="Calibri" w:hAnsi="Calibri" w:cs="Calibri"/>
            </w:rPr>
            <w:t xml:space="preserve">er </w:t>
          </w:r>
          <w:r w:rsidR="000A2B33">
            <w:rPr>
              <w:rFonts w:ascii="Calibri" w:hAnsi="Calibri" w:cs="Calibri"/>
            </w:rPr>
            <w:t>i det minste loven rigget for slike prosesser.</w:t>
          </w:r>
        </w:p>
        <w:p w14:paraId="2FC86D5E" w14:textId="218610A9" w:rsidR="000418EF" w:rsidRPr="00B17752" w:rsidRDefault="000418EF" w:rsidP="00476003">
          <w:pPr>
            <w:rPr>
              <w:rFonts w:ascii="Calibri" w:hAnsi="Calibri" w:cs="Calibri"/>
            </w:rPr>
          </w:pPr>
          <w:r w:rsidRPr="00B17752">
            <w:rPr>
              <w:rFonts w:ascii="Calibri" w:hAnsi="Calibri" w:cs="Calibri"/>
            </w:rPr>
            <w:t xml:space="preserve">Ønsket om forenkling og </w:t>
          </w:r>
          <w:r w:rsidR="00AD46DB" w:rsidRPr="00B17752">
            <w:rPr>
              <w:rFonts w:ascii="Calibri" w:hAnsi="Calibri" w:cs="Calibri"/>
            </w:rPr>
            <w:t>lokalt selvstyre må ikke gå på bekostning av behovet for at prosesser</w:t>
          </w:r>
          <w:r w:rsidR="00113ABE" w:rsidRPr="00B17752">
            <w:rPr>
              <w:rFonts w:ascii="Calibri" w:hAnsi="Calibri" w:cs="Calibri"/>
            </w:rPr>
            <w:t xml:space="preserve">, </w:t>
          </w:r>
          <w:r w:rsidR="00533080">
            <w:rPr>
              <w:rFonts w:ascii="Calibri" w:hAnsi="Calibri" w:cs="Calibri"/>
            </w:rPr>
            <w:t xml:space="preserve">samt at </w:t>
          </w:r>
          <w:r w:rsidR="00113ABE" w:rsidRPr="00B17752">
            <w:rPr>
              <w:rFonts w:ascii="Calibri" w:hAnsi="Calibri" w:cs="Calibri"/>
            </w:rPr>
            <w:t>behandling av dispensasjoner og</w:t>
          </w:r>
          <w:r w:rsidR="00AD46DB" w:rsidRPr="00B17752">
            <w:rPr>
              <w:rFonts w:ascii="Calibri" w:hAnsi="Calibri" w:cs="Calibri"/>
            </w:rPr>
            <w:t xml:space="preserve"> vedtak i kommunene </w:t>
          </w:r>
          <w:r w:rsidR="00113ABE" w:rsidRPr="00B17752">
            <w:rPr>
              <w:rFonts w:ascii="Calibri" w:hAnsi="Calibri" w:cs="Calibri"/>
            </w:rPr>
            <w:t>må gjøres på et godt faglig grunnla</w:t>
          </w:r>
          <w:r w:rsidR="007143C8" w:rsidRPr="00B17752">
            <w:rPr>
              <w:rFonts w:ascii="Calibri" w:hAnsi="Calibri" w:cs="Calibri"/>
            </w:rPr>
            <w:t xml:space="preserve">g. Oppdatert kunnskapsgrunnlag blir spesielt viktig </w:t>
          </w:r>
          <w:r w:rsidR="00D30F5D" w:rsidRPr="00B17752">
            <w:rPr>
              <w:rFonts w:ascii="Calibri" w:hAnsi="Calibri" w:cs="Calibri"/>
            </w:rPr>
            <w:t xml:space="preserve">når </w:t>
          </w:r>
          <w:r w:rsidR="00533080">
            <w:rPr>
              <w:rFonts w:ascii="Calibri" w:hAnsi="Calibri" w:cs="Calibri"/>
            </w:rPr>
            <w:t xml:space="preserve">effekten av </w:t>
          </w:r>
          <w:r w:rsidR="00D30F5D" w:rsidRPr="00B17752">
            <w:rPr>
              <w:rFonts w:ascii="Calibri" w:hAnsi="Calibri" w:cs="Calibri"/>
            </w:rPr>
            <w:t>klimaendringer vil påvirke naturgrunnlaget</w:t>
          </w:r>
          <w:r w:rsidR="00533080">
            <w:rPr>
              <w:rFonts w:ascii="Calibri" w:hAnsi="Calibri" w:cs="Calibri"/>
            </w:rPr>
            <w:t xml:space="preserve"> og gi nye utfordringer for en god og bærekraftig forvaltning</w:t>
          </w:r>
          <w:r w:rsidR="00D30F5D" w:rsidRPr="00B17752">
            <w:rPr>
              <w:rFonts w:ascii="Calibri" w:hAnsi="Calibri" w:cs="Calibri"/>
            </w:rPr>
            <w:t xml:space="preserve">, herunder </w:t>
          </w:r>
          <w:r w:rsidR="00657455" w:rsidRPr="00B17752">
            <w:rPr>
              <w:rFonts w:ascii="Calibri" w:hAnsi="Calibri" w:cs="Calibri"/>
            </w:rPr>
            <w:t>viltets områdebruk.</w:t>
          </w:r>
        </w:p>
        <w:p w14:paraId="3CB99926" w14:textId="2C3ABBA1" w:rsidR="00657455" w:rsidRDefault="00657455" w:rsidP="00476003">
          <w:pPr>
            <w:rPr>
              <w:rFonts w:ascii="Calibri" w:hAnsi="Calibri" w:cs="Calibri"/>
            </w:rPr>
          </w:pPr>
          <w:r w:rsidRPr="00B17752">
            <w:rPr>
              <w:rFonts w:ascii="Calibri" w:hAnsi="Calibri" w:cs="Calibri"/>
            </w:rPr>
            <w:t>Gode lokale prosesser og effektiv behandling av motorferdselssaker fordrer også at det er tilgang på tilstrekkelig kapasitet og kompetanse i de enkelte kommunene.</w:t>
          </w:r>
        </w:p>
        <w:p w14:paraId="42367774" w14:textId="0521E9B5" w:rsidR="005B01F4" w:rsidRPr="00CF63B2" w:rsidRDefault="005B01F4" w:rsidP="005B01F4">
          <w:pPr>
            <w:pStyle w:val="Overskrift2"/>
            <w:rPr>
              <w:rFonts w:ascii="Roboto" w:hAnsi="Roboto"/>
              <w:b w:val="0"/>
              <w:color w:val="003B5C"/>
              <w:sz w:val="28"/>
            </w:rPr>
          </w:pPr>
          <w:r>
            <w:rPr>
              <w:rFonts w:ascii="Roboto" w:hAnsi="Roboto"/>
              <w:b w:val="0"/>
              <w:color w:val="003B5C"/>
              <w:sz w:val="28"/>
            </w:rPr>
            <w:t>Villrein og motorisert ferdsel i utmark</w:t>
          </w:r>
        </w:p>
        <w:p w14:paraId="1E1C0309" w14:textId="77777777" w:rsidR="009D4619" w:rsidRDefault="005B01F4" w:rsidP="005B01F4">
          <w:pPr>
            <w:rPr>
              <w:rFonts w:ascii="Calibri" w:hAnsi="Calibri" w:cs="Calibri"/>
            </w:rPr>
          </w:pPr>
          <w:r>
            <w:rPr>
              <w:rFonts w:ascii="Calibri" w:hAnsi="Calibri" w:cs="Calibri"/>
            </w:rPr>
            <w:t xml:space="preserve">Villreinen er en </w:t>
          </w:r>
          <w:r w:rsidR="00EA2F03">
            <w:rPr>
              <w:rFonts w:ascii="Calibri" w:hAnsi="Calibri" w:cs="Calibri"/>
            </w:rPr>
            <w:t xml:space="preserve">art som Norge har et spesielt ansvar for å ta vare på og sikre en bærekraftig forvaltning av. </w:t>
          </w:r>
          <w:r w:rsidR="00B6030E">
            <w:rPr>
              <w:rFonts w:ascii="Calibri" w:hAnsi="Calibri" w:cs="Calibri"/>
            </w:rPr>
            <w:t xml:space="preserve">Villreinen har over tid vært under press fra flere hold, ikke minst ferdsel og </w:t>
          </w:r>
          <w:r w:rsidR="009D4619">
            <w:rPr>
              <w:rFonts w:ascii="Calibri" w:hAnsi="Calibri" w:cs="Calibri"/>
            </w:rPr>
            <w:t xml:space="preserve">tiltak/nedbygging av leveområdene. </w:t>
          </w:r>
        </w:p>
        <w:p w14:paraId="18CF4D90" w14:textId="43981EAB" w:rsidR="005B01F4" w:rsidRDefault="005B01F4" w:rsidP="005B01F4">
          <w:pPr>
            <w:rPr>
              <w:rFonts w:ascii="Calibri" w:hAnsi="Calibri" w:cs="Calibri"/>
            </w:rPr>
          </w:pPr>
          <w:r>
            <w:rPr>
              <w:rFonts w:ascii="Calibri" w:hAnsi="Calibri" w:cs="Calibri"/>
            </w:rPr>
            <w:t>Stortinget vedtok sommeren 2020 en kvalitetsnorm for villrein</w:t>
          </w:r>
          <w:r w:rsidR="0094719A">
            <w:rPr>
              <w:rFonts w:ascii="Calibri" w:hAnsi="Calibri" w:cs="Calibri"/>
            </w:rPr>
            <w:t xml:space="preserve"> (</w:t>
          </w:r>
          <w:hyperlink r:id="rId12" w:history="1">
            <w:r w:rsidR="005B4F42" w:rsidRPr="004C2960">
              <w:rPr>
                <w:rStyle w:val="Hyperkobling"/>
                <w:rFonts w:ascii="Calibri" w:hAnsi="Calibri" w:cs="Calibri"/>
              </w:rPr>
              <w:t>https://lovdata.no/dokument/LTI/forskrift/2020-06-23-1298</w:t>
            </w:r>
          </w:hyperlink>
          <w:r w:rsidR="005B4F42">
            <w:rPr>
              <w:rFonts w:ascii="Calibri" w:hAnsi="Calibri" w:cs="Calibri"/>
            </w:rPr>
            <w:t xml:space="preserve"> )</w:t>
          </w:r>
          <w:r>
            <w:rPr>
              <w:rFonts w:ascii="Calibri" w:hAnsi="Calibri" w:cs="Calibri"/>
            </w:rPr>
            <w:t>. Målet er å kunne beskrive tilstanden i våre 24 vill</w:t>
          </w:r>
          <w:r w:rsidR="00C172AF">
            <w:rPr>
              <w:rFonts w:ascii="Calibri" w:hAnsi="Calibri" w:cs="Calibri"/>
            </w:rPr>
            <w:t>r</w:t>
          </w:r>
          <w:r>
            <w:rPr>
              <w:rFonts w:ascii="Calibri" w:hAnsi="Calibri" w:cs="Calibri"/>
            </w:rPr>
            <w:t xml:space="preserve">einområder og kunne definere hvilke faktorer som har størst påvirkning i de enkelte </w:t>
          </w:r>
          <w:r>
            <w:rPr>
              <w:rFonts w:ascii="Calibri" w:hAnsi="Calibri" w:cs="Calibri"/>
            </w:rPr>
            <w:lastRenderedPageBreak/>
            <w:t xml:space="preserve">villreinområdene. Kvalitetsnormen har tre delnormer fordelt på bestandsforhold, lavbeiter og leveområde og menneskelig påvirkning. Alle villreinområdene skal klassifiseres i henhold til et trafikklyssystem med god (grønn), middels (gul) og dårlig (rød) tilstand. Målet er minst middel tilstand og på sikt å gå mot grønt og god tilstand.  25. april 2022 ble den første klassifiseringsrapporten for våre ti nasjonale villreinområder, våre mest prioriterte villreinområder, lagt fram </w:t>
          </w:r>
          <w:r>
            <w:t>(</w:t>
          </w:r>
          <w:hyperlink r:id="rId13" w:history="1">
            <w:r w:rsidRPr="00A328B6">
              <w:rPr>
                <w:rStyle w:val="Hyperkobling"/>
                <w:rFonts w:ascii="Calibri" w:hAnsi="Calibri" w:cs="Calibri"/>
              </w:rPr>
              <w:t>https://brage.nina.no/nina-xmlui/handle/11250/29913159</w:t>
            </w:r>
          </w:hyperlink>
          <w:r>
            <w:rPr>
              <w:rFonts w:ascii="Calibri" w:hAnsi="Calibri" w:cs="Calibri"/>
            </w:rPr>
            <w:t>). Ingen av områdene oppnådde god tilstand, fire oppnådde middels tilstand mens hele seks av områdene oppnådde dårlig tilstand. Delnorm tre var blant faktorene som medvirket til at klassifiseringen av de fleste av områdene ikke nådde bedre kvalitet. Dårlig funksjonell utnyttelse av leveområdene og funksjonelle barrierer på grunn av inngrep og ferdsel påvirker flere av områdene negativt.</w:t>
          </w:r>
        </w:p>
        <w:p w14:paraId="2FEC56EB" w14:textId="08388E6C" w:rsidR="005B01F4" w:rsidRPr="00B17752" w:rsidRDefault="00D87E98" w:rsidP="00476003">
          <w:pPr>
            <w:rPr>
              <w:rFonts w:ascii="Calibri" w:hAnsi="Calibri" w:cs="Calibri"/>
            </w:rPr>
          </w:pPr>
          <w:r>
            <w:rPr>
              <w:rFonts w:ascii="Calibri" w:hAnsi="Calibri" w:cs="Calibri"/>
            </w:rPr>
            <w:t>Klassifiseringsrapporten er basert på</w:t>
          </w:r>
          <w:r w:rsidR="005B01F4">
            <w:rPr>
              <w:rFonts w:ascii="Calibri" w:hAnsi="Calibri" w:cs="Calibri"/>
            </w:rPr>
            <w:t xml:space="preserve"> oppdatert kunnskap</w:t>
          </w:r>
          <w:r w:rsidR="00061E50">
            <w:rPr>
              <w:rFonts w:ascii="Calibri" w:hAnsi="Calibri" w:cs="Calibri"/>
            </w:rPr>
            <w:t>. Status for de nasjonale villreinområdene</w:t>
          </w:r>
          <w:r w:rsidR="005B01F4">
            <w:rPr>
              <w:rFonts w:ascii="Calibri" w:hAnsi="Calibri" w:cs="Calibri"/>
            </w:rPr>
            <w:t xml:space="preserve"> understreker behovet for </w:t>
          </w:r>
          <w:r w:rsidR="00637D95">
            <w:rPr>
              <w:rFonts w:ascii="Calibri" w:hAnsi="Calibri" w:cs="Calibri"/>
            </w:rPr>
            <w:t xml:space="preserve">at regelverket for motorisert ferdsel i utmark </w:t>
          </w:r>
          <w:r w:rsidR="003809FC">
            <w:rPr>
              <w:rFonts w:ascii="Calibri" w:hAnsi="Calibri" w:cs="Calibri"/>
            </w:rPr>
            <w:t xml:space="preserve">også må tilpasses behovet for å ta nødvendige grep </w:t>
          </w:r>
          <w:r w:rsidR="006C0EE2">
            <w:rPr>
              <w:rFonts w:ascii="Calibri" w:hAnsi="Calibri" w:cs="Calibri"/>
            </w:rPr>
            <w:t xml:space="preserve">og sikre </w:t>
          </w:r>
          <w:r w:rsidR="00E1720F">
            <w:rPr>
              <w:rFonts w:ascii="Calibri" w:hAnsi="Calibri" w:cs="Calibri"/>
            </w:rPr>
            <w:t xml:space="preserve">tilstrekkelig hensyn til villreinen. </w:t>
          </w:r>
          <w:r w:rsidR="00591209">
            <w:rPr>
              <w:rFonts w:ascii="Calibri" w:hAnsi="Calibri" w:cs="Calibri"/>
            </w:rPr>
            <w:t xml:space="preserve">Dette vil gjelde all </w:t>
          </w:r>
          <w:r w:rsidR="00E91456">
            <w:rPr>
              <w:rFonts w:ascii="Calibri" w:hAnsi="Calibri" w:cs="Calibri"/>
            </w:rPr>
            <w:t>motorisert ferdsel i områdene, også nytte- og næringskjøring. Ikke minst vil dette være aktuelt i perioder på året og i områder der villreinen er særlig utsatt</w:t>
          </w:r>
          <w:r w:rsidR="003A50AB">
            <w:rPr>
              <w:rFonts w:ascii="Calibri" w:hAnsi="Calibri" w:cs="Calibri"/>
            </w:rPr>
            <w:t xml:space="preserve">, eksempelvis villreinens kalvingstid. </w:t>
          </w:r>
          <w:r w:rsidR="003A50AB">
            <w:rPr>
              <w:rFonts w:ascii="Calibri" w:hAnsi="Calibri" w:cs="Calibri"/>
            </w:rPr>
            <w:br/>
          </w:r>
          <w:r w:rsidR="00E1720F">
            <w:rPr>
              <w:rFonts w:ascii="Calibri" w:hAnsi="Calibri" w:cs="Calibri"/>
            </w:rPr>
            <w:t xml:space="preserve">En del av våre villreinområder </w:t>
          </w:r>
          <w:r w:rsidR="00F9320D">
            <w:rPr>
              <w:rFonts w:ascii="Calibri" w:hAnsi="Calibri" w:cs="Calibri"/>
            </w:rPr>
            <w:t>ligger</w:t>
          </w:r>
          <w:r w:rsidR="003B6AB1">
            <w:rPr>
              <w:rFonts w:ascii="Calibri" w:hAnsi="Calibri" w:cs="Calibri"/>
            </w:rPr>
            <w:t xml:space="preserve"> </w:t>
          </w:r>
          <w:r w:rsidR="007E25A3">
            <w:rPr>
              <w:rFonts w:ascii="Calibri" w:hAnsi="Calibri" w:cs="Calibri"/>
            </w:rPr>
            <w:t>delvis</w:t>
          </w:r>
          <w:r w:rsidR="00F9320D">
            <w:rPr>
              <w:rFonts w:ascii="Calibri" w:hAnsi="Calibri" w:cs="Calibri"/>
            </w:rPr>
            <w:t xml:space="preserve"> i nasjonalparker eller områder med annen vernestatus. Imidlertid</w:t>
          </w:r>
          <w:r w:rsidR="007E25A3">
            <w:rPr>
              <w:rFonts w:ascii="Calibri" w:hAnsi="Calibri" w:cs="Calibri"/>
            </w:rPr>
            <w:t xml:space="preserve"> g</w:t>
          </w:r>
          <w:r w:rsidR="00F9320D">
            <w:rPr>
              <w:rFonts w:ascii="Calibri" w:hAnsi="Calibri" w:cs="Calibri"/>
            </w:rPr>
            <w:t>jelder dette langt fra alle villreinområdene</w:t>
          </w:r>
          <w:r w:rsidR="007E25A3">
            <w:rPr>
              <w:rFonts w:ascii="Calibri" w:hAnsi="Calibri" w:cs="Calibri"/>
            </w:rPr>
            <w:t xml:space="preserve">. </w:t>
          </w:r>
          <w:r w:rsidR="003B6AB1">
            <w:rPr>
              <w:rFonts w:ascii="Calibri" w:hAnsi="Calibri" w:cs="Calibri"/>
            </w:rPr>
            <w:t>I verneområdene vil også verneforskriftene regulere motorisert ferdsel.</w:t>
          </w:r>
        </w:p>
        <w:p w14:paraId="7E29E287" w14:textId="1E7BAA66" w:rsidR="00476003" w:rsidRPr="00CF63B2" w:rsidRDefault="009222DB" w:rsidP="00476003">
          <w:pPr>
            <w:pStyle w:val="Overskrift2"/>
            <w:rPr>
              <w:rFonts w:ascii="Roboto" w:hAnsi="Roboto"/>
              <w:b w:val="0"/>
              <w:color w:val="003B5C"/>
              <w:sz w:val="28"/>
            </w:rPr>
          </w:pPr>
          <w:r>
            <w:rPr>
              <w:rFonts w:ascii="Roboto" w:hAnsi="Roboto"/>
              <w:b w:val="0"/>
              <w:color w:val="003B5C"/>
              <w:sz w:val="28"/>
            </w:rPr>
            <w:t>Nærings- og nyttekjøring</w:t>
          </w:r>
        </w:p>
        <w:p w14:paraId="458E7C90" w14:textId="6F32A0DE" w:rsidR="002E48FE" w:rsidRPr="00B17752" w:rsidRDefault="001D69DD" w:rsidP="009524B7">
          <w:pPr>
            <w:rPr>
              <w:rFonts w:ascii="Calibri" w:hAnsi="Calibri" w:cs="Calibri"/>
            </w:rPr>
          </w:pPr>
          <w:r w:rsidRPr="00B17752">
            <w:rPr>
              <w:rFonts w:ascii="Calibri" w:hAnsi="Calibri" w:cs="Calibri"/>
            </w:rPr>
            <w:t>NJFF ser det som viktig å opprettholde mulighetene for nærings- og nyttekjøring</w:t>
          </w:r>
          <w:r w:rsidR="009C53D7" w:rsidRPr="00B17752">
            <w:rPr>
              <w:rFonts w:ascii="Calibri" w:hAnsi="Calibri" w:cs="Calibri"/>
            </w:rPr>
            <w:t xml:space="preserve">. Dette bør nedfelles i en ny lov. </w:t>
          </w:r>
          <w:r w:rsidR="002E48FE" w:rsidRPr="00B17752">
            <w:rPr>
              <w:rFonts w:ascii="Calibri" w:hAnsi="Calibri" w:cs="Calibri"/>
            </w:rPr>
            <w:t xml:space="preserve">Det bør også være en fleksibilitet i forhold til hva som skal </w:t>
          </w:r>
          <w:r w:rsidR="001A1C5C" w:rsidRPr="00B17752">
            <w:rPr>
              <w:rFonts w:ascii="Calibri" w:hAnsi="Calibri" w:cs="Calibri"/>
            </w:rPr>
            <w:t>defineres innenfor disse begrepene</w:t>
          </w:r>
          <w:r w:rsidR="006F1696" w:rsidRPr="00B17752">
            <w:rPr>
              <w:rFonts w:ascii="Calibri" w:hAnsi="Calibri" w:cs="Calibri"/>
            </w:rPr>
            <w:t xml:space="preserve">. </w:t>
          </w:r>
          <w:r w:rsidR="00D93BFA" w:rsidRPr="00B17752">
            <w:rPr>
              <w:rFonts w:ascii="Calibri" w:hAnsi="Calibri" w:cs="Calibri"/>
            </w:rPr>
            <w:t>En teknologin</w:t>
          </w:r>
          <w:r w:rsidR="00283C3D" w:rsidRPr="00B17752">
            <w:rPr>
              <w:rFonts w:ascii="Calibri" w:hAnsi="Calibri" w:cs="Calibri"/>
            </w:rPr>
            <w:t xml:space="preserve">øytral lov som tar høyde for løpende teknologisk </w:t>
          </w:r>
          <w:proofErr w:type="gramStart"/>
          <w:r w:rsidR="00283C3D" w:rsidRPr="00B17752">
            <w:rPr>
              <w:rFonts w:ascii="Calibri" w:hAnsi="Calibri" w:cs="Calibri"/>
            </w:rPr>
            <w:t>utvikling</w:t>
          </w:r>
          <w:proofErr w:type="gramEnd"/>
          <w:r w:rsidR="00283C3D" w:rsidRPr="00B17752">
            <w:rPr>
              <w:rFonts w:ascii="Calibri" w:hAnsi="Calibri" w:cs="Calibri"/>
            </w:rPr>
            <w:t xml:space="preserve"> må være en forutsetning.</w:t>
          </w:r>
        </w:p>
        <w:p w14:paraId="3088161E" w14:textId="58847B5D" w:rsidR="001A1C5C" w:rsidRPr="00B17752" w:rsidRDefault="0093547D" w:rsidP="009524B7">
          <w:pPr>
            <w:rPr>
              <w:rFonts w:ascii="Calibri" w:hAnsi="Calibri" w:cs="Calibri"/>
            </w:rPr>
          </w:pPr>
          <w:r w:rsidRPr="00B17752">
            <w:rPr>
              <w:rFonts w:ascii="Calibri" w:hAnsi="Calibri" w:cs="Calibri"/>
            </w:rPr>
            <w:t xml:space="preserve">Samtidig vil det være viktig at også nærings- og nyttekjøring skjer på en måte som ivaretar </w:t>
          </w:r>
          <w:r w:rsidR="0077676F" w:rsidRPr="00B17752">
            <w:rPr>
              <w:rFonts w:ascii="Calibri" w:hAnsi="Calibri" w:cs="Calibri"/>
            </w:rPr>
            <w:t>hensyn til naturgrunnlaget, til viltets områdebruk og viltets behov for ro i sårbare perioder på året</w:t>
          </w:r>
          <w:r w:rsidR="002B2342" w:rsidRPr="00B17752">
            <w:rPr>
              <w:rFonts w:ascii="Calibri" w:hAnsi="Calibri" w:cs="Calibri"/>
            </w:rPr>
            <w:t xml:space="preserve">, og det må tas hensyn til viktige friluftslivsområder. </w:t>
          </w:r>
          <w:r w:rsidR="00555DF4" w:rsidRPr="00B17752">
            <w:rPr>
              <w:rFonts w:ascii="Calibri" w:hAnsi="Calibri" w:cs="Calibri"/>
            </w:rPr>
            <w:t xml:space="preserve">Dette blir ikke minst viktig i en tid hvor klimaendringer og effekten av dette </w:t>
          </w:r>
          <w:r w:rsidR="00843D10" w:rsidRPr="00B17752">
            <w:rPr>
              <w:rFonts w:ascii="Calibri" w:hAnsi="Calibri" w:cs="Calibri"/>
            </w:rPr>
            <w:t>gir endrede forhold til viltet og naturgrunnlaget generelt. Dette vil kunne medføre endret områdebruk</w:t>
          </w:r>
          <w:r w:rsidR="00E041B6">
            <w:rPr>
              <w:rFonts w:ascii="Calibri" w:hAnsi="Calibri" w:cs="Calibri"/>
            </w:rPr>
            <w:t xml:space="preserve"> for viltet</w:t>
          </w:r>
          <w:r w:rsidR="00F963F8" w:rsidRPr="00B17752">
            <w:rPr>
              <w:rFonts w:ascii="Calibri" w:hAnsi="Calibri" w:cs="Calibri"/>
            </w:rPr>
            <w:t>, at viltet blir mer utsatt i deler av året og at tradisjonelle beiteområder ikke lenger vil være tilgjengelig på samme måte</w:t>
          </w:r>
          <w:r w:rsidR="00B35C68" w:rsidRPr="00B17752">
            <w:rPr>
              <w:rFonts w:ascii="Calibri" w:hAnsi="Calibri" w:cs="Calibri"/>
            </w:rPr>
            <w:t xml:space="preserve"> til samme tider av året som tidligere.</w:t>
          </w:r>
          <w:r w:rsidR="00B35BCB" w:rsidRPr="00B17752">
            <w:rPr>
              <w:rFonts w:ascii="Calibri" w:hAnsi="Calibri" w:cs="Calibri"/>
            </w:rPr>
            <w:t xml:space="preserve"> Nedising av vinterbeiter for villreinen er et eksempel på klimaeffekter som vil kunne få stor betydning for villreinens bruk av sine leveområder. Dette er det viktig at kommunene fanger opp og legger til grunn for sin</w:t>
          </w:r>
          <w:r w:rsidR="00400C5C" w:rsidRPr="00B17752">
            <w:rPr>
              <w:rFonts w:ascii="Calibri" w:hAnsi="Calibri" w:cs="Calibri"/>
            </w:rPr>
            <w:t xml:space="preserve"> behandling av motorisert ferdsel i utmark. Ikke minst vil dette være </w:t>
          </w:r>
          <w:r w:rsidR="00AF3CB9" w:rsidRPr="00B17752">
            <w:rPr>
              <w:rFonts w:ascii="Calibri" w:hAnsi="Calibri" w:cs="Calibri"/>
            </w:rPr>
            <w:t>forhold som kan tilsi økt behov for samarbeid kommuner mellom.</w:t>
          </w:r>
        </w:p>
        <w:p w14:paraId="27E43F85" w14:textId="56AA8DD1" w:rsidR="00D8594D" w:rsidRPr="00CF63B2" w:rsidRDefault="00EA566A" w:rsidP="009524B7">
          <w:pPr>
            <w:rPr>
              <w:rFonts w:ascii="Roboto" w:hAnsi="Roboto"/>
            </w:rPr>
          </w:pPr>
          <w:r w:rsidRPr="00B17752">
            <w:rPr>
              <w:rFonts w:ascii="Calibri" w:hAnsi="Calibri" w:cs="Calibri"/>
            </w:rPr>
            <w:t xml:space="preserve">NJFF vil vise til presentasjonen som ble holdt for utvalget </w:t>
          </w:r>
          <w:r w:rsidR="00E97172" w:rsidRPr="00B17752">
            <w:rPr>
              <w:rFonts w:ascii="Calibri" w:hAnsi="Calibri" w:cs="Calibri"/>
            </w:rPr>
            <w:t>20. april</w:t>
          </w:r>
          <w:r w:rsidRPr="00B17752">
            <w:rPr>
              <w:rFonts w:ascii="Calibri" w:hAnsi="Calibri" w:cs="Calibri"/>
            </w:rPr>
            <w:t xml:space="preserve"> når det gjelder eksempler på nytte</w:t>
          </w:r>
          <w:r w:rsidR="000F6308" w:rsidRPr="00B17752">
            <w:rPr>
              <w:rFonts w:ascii="Calibri" w:hAnsi="Calibri" w:cs="Calibri"/>
            </w:rPr>
            <w:t>kjøringsformål som må videreføre</w:t>
          </w:r>
          <w:r w:rsidR="0060268C" w:rsidRPr="00B17752">
            <w:rPr>
              <w:rFonts w:ascii="Calibri" w:hAnsi="Calibri" w:cs="Calibri"/>
            </w:rPr>
            <w:t>s</w:t>
          </w:r>
          <w:r w:rsidR="000F6308" w:rsidRPr="00B17752">
            <w:rPr>
              <w:rFonts w:ascii="Calibri" w:hAnsi="Calibri" w:cs="Calibri"/>
            </w:rPr>
            <w:t xml:space="preserve"> og/eller bør vurderes tillatt.</w:t>
          </w:r>
        </w:p>
      </w:sdtContent>
    </w:sdt>
    <w:p w14:paraId="2D902FB4" w14:textId="333307D8" w:rsidR="00270131" w:rsidRPr="00CF63B2" w:rsidRDefault="00F20904" w:rsidP="00270131">
      <w:pPr>
        <w:pStyle w:val="Overskrift2"/>
        <w:rPr>
          <w:rFonts w:ascii="Roboto" w:hAnsi="Roboto"/>
          <w:b w:val="0"/>
          <w:color w:val="003B5C"/>
          <w:sz w:val="28"/>
        </w:rPr>
      </w:pPr>
      <w:r>
        <w:rPr>
          <w:rFonts w:ascii="Roboto" w:hAnsi="Roboto"/>
          <w:b w:val="0"/>
          <w:color w:val="003B5C"/>
          <w:sz w:val="28"/>
        </w:rPr>
        <w:t>Barmarkskjøring</w:t>
      </w:r>
    </w:p>
    <w:p w14:paraId="07F4A193" w14:textId="3EB8384A" w:rsidR="002E63FA" w:rsidRPr="00B17752" w:rsidRDefault="00F20904" w:rsidP="00270131">
      <w:pPr>
        <w:rPr>
          <w:rFonts w:ascii="Calibri" w:hAnsi="Calibri" w:cs="Calibri"/>
        </w:rPr>
      </w:pPr>
      <w:r w:rsidRPr="00B17752">
        <w:rPr>
          <w:rFonts w:ascii="Calibri" w:hAnsi="Calibri" w:cs="Calibri"/>
        </w:rPr>
        <w:t xml:space="preserve">NJFF har en mer restriktiv holdning til barmarkskjøring enn kjøring på snødekt mark. Barmarkskjøring </w:t>
      </w:r>
      <w:r w:rsidR="00BF70FB" w:rsidRPr="00B17752">
        <w:rPr>
          <w:rFonts w:ascii="Calibri" w:hAnsi="Calibri" w:cs="Calibri"/>
        </w:rPr>
        <w:t>medfører større grad av terrengslitasje og setter lett mer varige spor i terrenget.</w:t>
      </w:r>
      <w:r w:rsidR="00AA79E3" w:rsidRPr="00B17752">
        <w:rPr>
          <w:rFonts w:ascii="Calibri" w:hAnsi="Calibri" w:cs="Calibri"/>
        </w:rPr>
        <w:t xml:space="preserve"> Med </w:t>
      </w:r>
      <w:r w:rsidR="00EB7C1F" w:rsidRPr="00B17752">
        <w:rPr>
          <w:rFonts w:ascii="Calibri" w:hAnsi="Calibri" w:cs="Calibri"/>
        </w:rPr>
        <w:t>økende</w:t>
      </w:r>
      <w:r w:rsidR="00AA79E3" w:rsidRPr="00B17752">
        <w:rPr>
          <w:rFonts w:ascii="Calibri" w:hAnsi="Calibri" w:cs="Calibri"/>
        </w:rPr>
        <w:t xml:space="preserve"> nedbør og kraftigere nedbør øker sannsynligheten for </w:t>
      </w:r>
      <w:r w:rsidR="00EB7C1F" w:rsidRPr="00B17752">
        <w:rPr>
          <w:rFonts w:ascii="Calibri" w:hAnsi="Calibri" w:cs="Calibri"/>
        </w:rPr>
        <w:t>kjøreskader og direkte påvirkning på naturen.</w:t>
      </w:r>
      <w:r w:rsidR="004679F0" w:rsidRPr="00B17752">
        <w:rPr>
          <w:rFonts w:ascii="Calibri" w:hAnsi="Calibri" w:cs="Calibri"/>
        </w:rPr>
        <w:t xml:space="preserve"> </w:t>
      </w:r>
    </w:p>
    <w:p w14:paraId="3DF0E679" w14:textId="205ACE54" w:rsidR="00270131" w:rsidRPr="00CF63B2" w:rsidRDefault="00283C3D" w:rsidP="00270131">
      <w:pPr>
        <w:pStyle w:val="Overskrift2"/>
        <w:rPr>
          <w:rFonts w:ascii="Roboto" w:hAnsi="Roboto"/>
          <w:b w:val="0"/>
          <w:color w:val="003B5C"/>
          <w:sz w:val="28"/>
        </w:rPr>
      </w:pPr>
      <w:r>
        <w:rPr>
          <w:rFonts w:ascii="Roboto" w:hAnsi="Roboto"/>
          <w:b w:val="0"/>
          <w:color w:val="003B5C"/>
          <w:sz w:val="28"/>
        </w:rPr>
        <w:lastRenderedPageBreak/>
        <w:t>Avsluttende merkn</w:t>
      </w:r>
      <w:r w:rsidR="00870D26">
        <w:rPr>
          <w:rFonts w:ascii="Roboto" w:hAnsi="Roboto"/>
          <w:b w:val="0"/>
          <w:color w:val="003B5C"/>
          <w:sz w:val="28"/>
        </w:rPr>
        <w:t>a</w:t>
      </w:r>
      <w:r>
        <w:rPr>
          <w:rFonts w:ascii="Roboto" w:hAnsi="Roboto"/>
          <w:b w:val="0"/>
          <w:color w:val="003B5C"/>
          <w:sz w:val="28"/>
        </w:rPr>
        <w:t>der</w:t>
      </w:r>
    </w:p>
    <w:p w14:paraId="56F9885B" w14:textId="4D360C27" w:rsidR="00270131" w:rsidRDefault="00283C3D" w:rsidP="00270131">
      <w:pPr>
        <w:rPr>
          <w:rFonts w:ascii="Calibri" w:hAnsi="Calibri" w:cs="Calibri"/>
        </w:rPr>
      </w:pPr>
      <w:r w:rsidRPr="00B17752">
        <w:rPr>
          <w:rFonts w:ascii="Calibri" w:hAnsi="Calibri" w:cs="Calibri"/>
        </w:rPr>
        <w:t xml:space="preserve">NJFF viser </w:t>
      </w:r>
      <w:r w:rsidR="00B17752">
        <w:rPr>
          <w:rFonts w:ascii="Calibri" w:hAnsi="Calibri" w:cs="Calibri"/>
        </w:rPr>
        <w:t>ellers</w:t>
      </w:r>
      <w:r w:rsidR="00870D26" w:rsidRPr="00B17752">
        <w:rPr>
          <w:rFonts w:ascii="Calibri" w:hAnsi="Calibri" w:cs="Calibri"/>
        </w:rPr>
        <w:t xml:space="preserve"> </w:t>
      </w:r>
      <w:r w:rsidRPr="00B17752">
        <w:rPr>
          <w:rFonts w:ascii="Calibri" w:hAnsi="Calibri" w:cs="Calibri"/>
        </w:rPr>
        <w:t xml:space="preserve">til </w:t>
      </w:r>
      <w:r w:rsidR="00870D26" w:rsidRPr="00B17752">
        <w:rPr>
          <w:rFonts w:ascii="Calibri" w:hAnsi="Calibri" w:cs="Calibri"/>
        </w:rPr>
        <w:t>innlegget som ble holdt for utvalget 20. april.</w:t>
      </w:r>
    </w:p>
    <w:p w14:paraId="5546B3F8" w14:textId="77777777" w:rsidR="009E2C37" w:rsidRDefault="009E2C37" w:rsidP="00270131">
      <w:pPr>
        <w:rPr>
          <w:rFonts w:ascii="Calibri" w:hAnsi="Calibri" w:cs="Calibri"/>
        </w:rPr>
      </w:pPr>
    </w:p>
    <w:p w14:paraId="290EF418" w14:textId="07C76CD4" w:rsidR="009E2C37" w:rsidRPr="00B17752" w:rsidRDefault="009E2C37" w:rsidP="00270131">
      <w:pPr>
        <w:rPr>
          <w:rFonts w:ascii="Calibri" w:hAnsi="Calibri" w:cs="Calibri"/>
        </w:rPr>
      </w:pPr>
      <w:r>
        <w:rPr>
          <w:rFonts w:ascii="Calibri" w:hAnsi="Calibri" w:cs="Calibri"/>
        </w:rPr>
        <w:t>Norges Jeger- og Fiskerforbund</w:t>
      </w:r>
      <w:r>
        <w:rPr>
          <w:rFonts w:ascii="Calibri" w:hAnsi="Calibri" w:cs="Calibri"/>
        </w:rPr>
        <w:br/>
        <w:t xml:space="preserve">Hvalstad, </w:t>
      </w:r>
      <w:r w:rsidR="007447A0">
        <w:rPr>
          <w:rFonts w:ascii="Calibri" w:hAnsi="Calibri" w:cs="Calibri"/>
        </w:rPr>
        <w:t>09</w:t>
      </w:r>
      <w:r>
        <w:rPr>
          <w:rFonts w:ascii="Calibri" w:hAnsi="Calibri" w:cs="Calibri"/>
        </w:rPr>
        <w:t>.</w:t>
      </w:r>
      <w:r w:rsidR="007447A0">
        <w:rPr>
          <w:rFonts w:ascii="Calibri" w:hAnsi="Calibri" w:cs="Calibri"/>
        </w:rPr>
        <w:t>09</w:t>
      </w:r>
      <w:r>
        <w:rPr>
          <w:rFonts w:ascii="Calibri" w:hAnsi="Calibri" w:cs="Calibri"/>
        </w:rPr>
        <w:t>.2022</w:t>
      </w:r>
    </w:p>
    <w:sectPr w:rsidR="009E2C37" w:rsidRPr="00B17752" w:rsidSect="00CF63B2">
      <w:headerReference w:type="even" r:id="rId14"/>
      <w:headerReference w:type="default" r:id="rId15"/>
      <w:footerReference w:type="even" r:id="rId16"/>
      <w:footerReference w:type="default" r:id="rId17"/>
      <w:headerReference w:type="firs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8205" w14:textId="77777777" w:rsidR="009F5F30" w:rsidRDefault="009F5F30" w:rsidP="00D8594D">
      <w:pPr>
        <w:spacing w:after="0" w:line="240" w:lineRule="auto"/>
      </w:pPr>
      <w:r>
        <w:separator/>
      </w:r>
    </w:p>
  </w:endnote>
  <w:endnote w:type="continuationSeparator" w:id="0">
    <w:p w14:paraId="3EB95F4B" w14:textId="77777777" w:rsidR="009F5F30" w:rsidRDefault="009F5F30"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02228880"/>
      <w:docPartObj>
        <w:docPartGallery w:val="Page Numbers (Bottom of Page)"/>
        <w:docPartUnique/>
      </w:docPartObj>
    </w:sdtPr>
    <w:sdtEndPr>
      <w:rPr>
        <w:rStyle w:val="Sidetall"/>
      </w:rPr>
    </w:sdtEndPr>
    <w:sdtContent>
      <w:p w14:paraId="51742CE9" w14:textId="77777777" w:rsidR="00CF63B2" w:rsidRDefault="00CF63B2" w:rsidP="00F00392">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end"/>
        </w:r>
      </w:p>
    </w:sdtContent>
  </w:sdt>
  <w:sdt>
    <w:sdtPr>
      <w:rPr>
        <w:rStyle w:val="Sidetall"/>
      </w:rPr>
      <w:id w:val="-1784878016"/>
      <w:docPartObj>
        <w:docPartGallery w:val="Page Numbers (Bottom of Page)"/>
        <w:docPartUnique/>
      </w:docPartObj>
    </w:sdtPr>
    <w:sdtEndPr>
      <w:rPr>
        <w:rStyle w:val="Sidetall"/>
      </w:rPr>
    </w:sdtEndPr>
    <w:sdtContent>
      <w:p w14:paraId="70EBBBFC" w14:textId="77777777" w:rsidR="00CF63B2" w:rsidRDefault="00CF63B2" w:rsidP="00CF63B2">
        <w:pPr>
          <w:pStyle w:val="Bunntekst"/>
          <w:framePr w:wrap="none" w:vAnchor="text" w:hAnchor="margin" w:xAlign="outside" w:y="1"/>
          <w:ind w:right="360" w:firstLine="360"/>
          <w:rPr>
            <w:rStyle w:val="Sidetall"/>
          </w:rPr>
        </w:pPr>
        <w:r>
          <w:rPr>
            <w:rStyle w:val="Sidetall"/>
          </w:rPr>
          <w:fldChar w:fldCharType="begin"/>
        </w:r>
        <w:r>
          <w:rPr>
            <w:rStyle w:val="Sidetall"/>
          </w:rPr>
          <w:instrText xml:space="preserve"> PAGE </w:instrText>
        </w:r>
        <w:r>
          <w:rPr>
            <w:rStyle w:val="Sidetall"/>
          </w:rPr>
          <w:fldChar w:fldCharType="end"/>
        </w:r>
      </w:p>
    </w:sdtContent>
  </w:sdt>
  <w:p w14:paraId="1E97AE7B" w14:textId="77777777" w:rsidR="00CF63B2" w:rsidRDefault="00CF63B2" w:rsidP="00CF63B2">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78635097"/>
      <w:docPartObj>
        <w:docPartGallery w:val="Page Numbers (Bottom of Page)"/>
        <w:docPartUnique/>
      </w:docPartObj>
    </w:sdtPr>
    <w:sdtEndPr>
      <w:rPr>
        <w:rStyle w:val="Sidetall"/>
        <w:rFonts w:ascii="Roboto" w:hAnsi="Roboto"/>
      </w:rPr>
    </w:sdtEndPr>
    <w:sdtContent>
      <w:p w14:paraId="697FD198" w14:textId="77777777" w:rsidR="00CF63B2" w:rsidRDefault="00CF63B2" w:rsidP="00F00392">
        <w:pPr>
          <w:pStyle w:val="Bunntekst"/>
          <w:framePr w:wrap="none" w:vAnchor="text" w:hAnchor="margin" w:xAlign="outside"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798B192" w14:textId="77777777" w:rsidR="00D8594D" w:rsidRDefault="00CF63B2" w:rsidP="00CF63B2">
    <w:pPr>
      <w:pStyle w:val="Bunntekst"/>
      <w:tabs>
        <w:tab w:val="clear" w:pos="4536"/>
        <w:tab w:val="clear" w:pos="9072"/>
        <w:tab w:val="left" w:pos="3515"/>
      </w:tabs>
      <w:ind w:right="360" w:firstLine="360"/>
      <w:jc w:val="center"/>
    </w:pPr>
    <w:r>
      <w:rPr>
        <w:noProof/>
      </w:rPr>
      <w:drawing>
        <wp:anchor distT="0" distB="0" distL="114300" distR="114300" simplePos="0" relativeHeight="251667456" behindDoc="0" locked="0" layoutInCell="1" allowOverlap="1" wp14:anchorId="6FF3590E" wp14:editId="65AC6B84">
          <wp:simplePos x="0" y="0"/>
          <wp:positionH relativeFrom="margin">
            <wp:align>center</wp:align>
          </wp:positionH>
          <wp:positionV relativeFrom="margin">
            <wp:posOffset>9029259</wp:posOffset>
          </wp:positionV>
          <wp:extent cx="1331365" cy="430874"/>
          <wp:effectExtent l="0" t="0" r="2540" b="1270"/>
          <wp:wrapSquare wrapText="bothSides"/>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1365" cy="43087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E420" w14:textId="77777777" w:rsidR="009F5F30" w:rsidRDefault="009F5F30" w:rsidP="00D8594D">
      <w:pPr>
        <w:spacing w:after="0" w:line="240" w:lineRule="auto"/>
      </w:pPr>
      <w:r>
        <w:separator/>
      </w:r>
    </w:p>
  </w:footnote>
  <w:footnote w:type="continuationSeparator" w:id="0">
    <w:p w14:paraId="37D3BF40" w14:textId="77777777" w:rsidR="009F5F30" w:rsidRDefault="009F5F30" w:rsidP="00D8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EDA8" w14:textId="77777777" w:rsidR="00D8594D" w:rsidRDefault="00D2120B">
    <w:pPr>
      <w:pStyle w:val="Topptekst"/>
    </w:pPr>
    <w:r>
      <w:rPr>
        <w:noProof/>
        <w:lang w:eastAsia="nb-NO"/>
      </w:rPr>
      <w:drawing>
        <wp:anchor distT="0" distB="0" distL="114300" distR="114300" simplePos="0" relativeHeight="251660288" behindDoc="1" locked="0" layoutInCell="0" allowOverlap="1" wp14:anchorId="40730AB7" wp14:editId="186EDBCF">
          <wp:simplePos x="0" y="0"/>
          <wp:positionH relativeFrom="margin">
            <wp:align>center</wp:align>
          </wp:positionH>
          <wp:positionV relativeFrom="margin">
            <wp:align>center</wp:align>
          </wp:positionV>
          <wp:extent cx="7559040" cy="10692130"/>
          <wp:effectExtent l="0" t="0" r="0" b="1270"/>
          <wp:wrapNone/>
          <wp:docPr id="8" name="Bil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6F21" w14:textId="77777777" w:rsidR="00CF63B2" w:rsidRPr="00CF63B2" w:rsidRDefault="00CF63B2">
    <w:pPr>
      <w:pStyle w:val="Topptekst"/>
      <w:rPr>
        <w:rFonts w:ascii="Roboto" w:hAnsi="Roboto"/>
        <w:sz w:val="24"/>
        <w:szCs w:val="24"/>
      </w:rPr>
    </w:pPr>
    <w:r w:rsidRPr="00CF63B2">
      <w:rPr>
        <w:rFonts w:ascii="Roboto" w:hAnsi="Roboto"/>
        <w:sz w:val="24"/>
        <w:szCs w:val="24"/>
      </w:rPr>
      <w:t>Norges Jeger- og Fiskerforbund</w:t>
    </w:r>
    <w:r w:rsidRPr="00CF63B2">
      <w:rPr>
        <w:rFonts w:ascii="Roboto" w:hAnsi="Roboto"/>
        <w:sz w:val="24"/>
        <w:szCs w:val="24"/>
      </w:rPr>
      <w:ptab w:relativeTo="margin" w:alignment="center" w:leader="none"/>
    </w:r>
    <w:r w:rsidRPr="00CF63B2">
      <w:rPr>
        <w:rFonts w:ascii="Roboto" w:hAnsi="Roboto"/>
        <w:b/>
        <w:bCs/>
        <w:sz w:val="28"/>
        <w:szCs w:val="28"/>
      </w:rPr>
      <w:ptab w:relativeTo="margin" w:alignment="right" w:leader="none"/>
    </w:r>
    <w:r w:rsidRPr="00CF63B2">
      <w:rPr>
        <w:rFonts w:ascii="Roboto" w:hAnsi="Roboto"/>
        <w:b/>
        <w:bCs/>
        <w:color w:val="003B5C"/>
        <w:sz w:val="28"/>
        <w:szCs w:val="28"/>
      </w:rPr>
      <w:t>NOTAT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6" w:type="pct"/>
      <w:tblInd w:w="115" w:type="dxa"/>
      <w:tblLayout w:type="fixed"/>
      <w:tblCellMar>
        <w:top w:w="72" w:type="dxa"/>
        <w:left w:w="115" w:type="dxa"/>
        <w:bottom w:w="72" w:type="dxa"/>
        <w:right w:w="115" w:type="dxa"/>
      </w:tblCellMar>
      <w:tblLook w:val="04A0" w:firstRow="1" w:lastRow="0" w:firstColumn="1" w:lastColumn="0" w:noHBand="0" w:noVBand="1"/>
    </w:tblPr>
    <w:tblGrid>
      <w:gridCol w:w="3901"/>
      <w:gridCol w:w="4892"/>
    </w:tblGrid>
    <w:tr w:rsidR="00CF63B2" w:rsidRPr="00CF63B2" w14:paraId="0C3716DA" w14:textId="77777777" w:rsidTr="00CF63B2">
      <w:trPr>
        <w:trHeight w:val="211"/>
      </w:trPr>
      <w:tc>
        <w:tcPr>
          <w:tcW w:w="2218" w:type="pct"/>
          <w:tcBorders>
            <w:bottom w:val="single" w:sz="4" w:space="0" w:color="auto"/>
          </w:tcBorders>
          <w:shd w:val="clear" w:color="auto" w:fill="auto"/>
        </w:tcPr>
        <w:p w14:paraId="440E39D3" w14:textId="77777777" w:rsidR="00CF63B2" w:rsidRPr="00CF63B2" w:rsidRDefault="00591479" w:rsidP="00CF63B2">
          <w:pPr>
            <w:pStyle w:val="Topptekst"/>
            <w:tabs>
              <w:tab w:val="clear" w:pos="9072"/>
              <w:tab w:val="right" w:pos="3768"/>
            </w:tabs>
            <w:rPr>
              <w:rFonts w:ascii="Roboto" w:hAnsi="Roboto"/>
              <w:sz w:val="26"/>
              <w:szCs w:val="26"/>
            </w:rPr>
          </w:pPr>
          <w:sdt>
            <w:sdtPr>
              <w:rPr>
                <w:rFonts w:ascii="Roboto" w:hAnsi="Roboto"/>
                <w:sz w:val="26"/>
                <w:szCs w:val="26"/>
              </w:rPr>
              <w:alias w:val="Firma"/>
              <w:tag w:val=""/>
              <w:id w:val="1013959107"/>
              <w:dataBinding w:prefixMappings="xmlns:ns0='http://schemas.openxmlformats.org/officeDocument/2006/extended-properties' " w:xpath="/ns0:Properties[1]/ns0:Company[1]" w:storeItemID="{6668398D-A668-4E3E-A5EB-62B293D839F1}"/>
              <w:text/>
            </w:sdtPr>
            <w:sdtEndPr/>
            <w:sdtContent>
              <w:r w:rsidR="00CF63B2" w:rsidRPr="00CF63B2">
                <w:rPr>
                  <w:rFonts w:ascii="Roboto" w:hAnsi="Roboto"/>
                  <w:sz w:val="26"/>
                  <w:szCs w:val="26"/>
                </w:rPr>
                <w:t>Norges Jeger- og Fiskerforbund</w:t>
              </w:r>
            </w:sdtContent>
          </w:sdt>
        </w:p>
      </w:tc>
      <w:tc>
        <w:tcPr>
          <w:tcW w:w="2782" w:type="pct"/>
          <w:tcBorders>
            <w:bottom w:val="single" w:sz="4" w:space="0" w:color="auto"/>
          </w:tcBorders>
          <w:shd w:val="clear" w:color="auto" w:fill="auto"/>
          <w:vAlign w:val="bottom"/>
        </w:tcPr>
        <w:p w14:paraId="70CD3A00" w14:textId="77777777" w:rsidR="00CF63B2" w:rsidRPr="00CF63B2" w:rsidRDefault="00CF63B2" w:rsidP="00CF63B2">
          <w:pPr>
            <w:pStyle w:val="Topptekst"/>
            <w:jc w:val="right"/>
            <w:rPr>
              <w:rFonts w:ascii="Roboto" w:hAnsi="Roboto"/>
              <w:sz w:val="24"/>
              <w:szCs w:val="24"/>
            </w:rPr>
          </w:pPr>
          <w:r w:rsidRPr="00CF63B2">
            <w:rPr>
              <w:rFonts w:ascii="Roboto" w:hAnsi="Roboto"/>
              <w:sz w:val="28"/>
              <w:szCs w:val="28"/>
            </w:rPr>
            <w:t>NOTAT</w:t>
          </w:r>
        </w:p>
      </w:tc>
    </w:tr>
  </w:tbl>
  <w:p w14:paraId="38745E9F" w14:textId="77777777" w:rsidR="00702BD9" w:rsidRPr="00CF63B2" w:rsidRDefault="00702BD9" w:rsidP="00702BD9">
    <w:pPr>
      <w:pStyle w:val="Topptekst"/>
      <w:jc w:val="right"/>
      <w:rPr>
        <w:rFonts w:ascii="Roboto" w:hAnsi="Roboto"/>
        <w:b/>
      </w:rPr>
    </w:pPr>
  </w:p>
  <w:p w14:paraId="635EC0CB" w14:textId="77777777" w:rsidR="00D8594D" w:rsidRPr="00CF63B2" w:rsidRDefault="00D8594D">
    <w:pPr>
      <w:pStyle w:val="Topptekst"/>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74F"/>
    <w:multiLevelType w:val="multilevel"/>
    <w:tmpl w:val="2EFAA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21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E6"/>
    <w:rsid w:val="00007E41"/>
    <w:rsid w:val="00012AE6"/>
    <w:rsid w:val="00020225"/>
    <w:rsid w:val="00022BCE"/>
    <w:rsid w:val="000418EF"/>
    <w:rsid w:val="000600AF"/>
    <w:rsid w:val="00061E50"/>
    <w:rsid w:val="000641AC"/>
    <w:rsid w:val="00085055"/>
    <w:rsid w:val="000A2B33"/>
    <w:rsid w:val="000A4EBA"/>
    <w:rsid w:val="000A730A"/>
    <w:rsid w:val="000C41C7"/>
    <w:rsid w:val="000F6308"/>
    <w:rsid w:val="00112F24"/>
    <w:rsid w:val="00113ABE"/>
    <w:rsid w:val="00126A62"/>
    <w:rsid w:val="001359ED"/>
    <w:rsid w:val="001447B1"/>
    <w:rsid w:val="00146570"/>
    <w:rsid w:val="00156E88"/>
    <w:rsid w:val="001941EE"/>
    <w:rsid w:val="00197B66"/>
    <w:rsid w:val="001A1C5C"/>
    <w:rsid w:val="001A5FCC"/>
    <w:rsid w:val="001A6F59"/>
    <w:rsid w:val="001A7035"/>
    <w:rsid w:val="001D69DD"/>
    <w:rsid w:val="001E7852"/>
    <w:rsid w:val="002078FF"/>
    <w:rsid w:val="00230FF4"/>
    <w:rsid w:val="00237C88"/>
    <w:rsid w:val="00270131"/>
    <w:rsid w:val="00271489"/>
    <w:rsid w:val="00271678"/>
    <w:rsid w:val="00283C3D"/>
    <w:rsid w:val="002962E1"/>
    <w:rsid w:val="002A54ED"/>
    <w:rsid w:val="002B2342"/>
    <w:rsid w:val="002B321D"/>
    <w:rsid w:val="002C00D7"/>
    <w:rsid w:val="002C114C"/>
    <w:rsid w:val="002E04AE"/>
    <w:rsid w:val="002E48FE"/>
    <w:rsid w:val="002E63FA"/>
    <w:rsid w:val="002F2B51"/>
    <w:rsid w:val="00302EA2"/>
    <w:rsid w:val="00324EED"/>
    <w:rsid w:val="003421CE"/>
    <w:rsid w:val="00344321"/>
    <w:rsid w:val="0035235F"/>
    <w:rsid w:val="00352AE8"/>
    <w:rsid w:val="003625B4"/>
    <w:rsid w:val="00365D8A"/>
    <w:rsid w:val="00371AC9"/>
    <w:rsid w:val="003755D1"/>
    <w:rsid w:val="003809FC"/>
    <w:rsid w:val="003902A9"/>
    <w:rsid w:val="003A50AB"/>
    <w:rsid w:val="003A64F3"/>
    <w:rsid w:val="003B30DB"/>
    <w:rsid w:val="003B6AB1"/>
    <w:rsid w:val="003D10B7"/>
    <w:rsid w:val="00400C5C"/>
    <w:rsid w:val="00413746"/>
    <w:rsid w:val="00440756"/>
    <w:rsid w:val="00447FF7"/>
    <w:rsid w:val="004565F9"/>
    <w:rsid w:val="004679F0"/>
    <w:rsid w:val="0047087B"/>
    <w:rsid w:val="00476003"/>
    <w:rsid w:val="004A0906"/>
    <w:rsid w:val="004B082F"/>
    <w:rsid w:val="004C5E2A"/>
    <w:rsid w:val="004D7D26"/>
    <w:rsid w:val="004F4BF4"/>
    <w:rsid w:val="0050273B"/>
    <w:rsid w:val="00533080"/>
    <w:rsid w:val="00533B87"/>
    <w:rsid w:val="00535955"/>
    <w:rsid w:val="00555DF4"/>
    <w:rsid w:val="00571FC1"/>
    <w:rsid w:val="005816C0"/>
    <w:rsid w:val="00587209"/>
    <w:rsid w:val="00591209"/>
    <w:rsid w:val="00591479"/>
    <w:rsid w:val="00592CEB"/>
    <w:rsid w:val="0059578B"/>
    <w:rsid w:val="005B01F4"/>
    <w:rsid w:val="005B3EB3"/>
    <w:rsid w:val="005B4A7F"/>
    <w:rsid w:val="005B4F42"/>
    <w:rsid w:val="005C4CDE"/>
    <w:rsid w:val="005D13B2"/>
    <w:rsid w:val="005D6A3F"/>
    <w:rsid w:val="005F5C01"/>
    <w:rsid w:val="0060268C"/>
    <w:rsid w:val="00602847"/>
    <w:rsid w:val="006208D2"/>
    <w:rsid w:val="0062167B"/>
    <w:rsid w:val="006246A5"/>
    <w:rsid w:val="00624DD1"/>
    <w:rsid w:val="00627A71"/>
    <w:rsid w:val="00631AB5"/>
    <w:rsid w:val="00637D95"/>
    <w:rsid w:val="00657455"/>
    <w:rsid w:val="00671454"/>
    <w:rsid w:val="00684A55"/>
    <w:rsid w:val="006C0B01"/>
    <w:rsid w:val="006C0EE2"/>
    <w:rsid w:val="006C4BFE"/>
    <w:rsid w:val="006D21DF"/>
    <w:rsid w:val="006D7A6F"/>
    <w:rsid w:val="006F1696"/>
    <w:rsid w:val="00702AB7"/>
    <w:rsid w:val="00702BD9"/>
    <w:rsid w:val="00702C08"/>
    <w:rsid w:val="007143C8"/>
    <w:rsid w:val="00736C22"/>
    <w:rsid w:val="007447A0"/>
    <w:rsid w:val="00747953"/>
    <w:rsid w:val="00753975"/>
    <w:rsid w:val="007573DE"/>
    <w:rsid w:val="007637C5"/>
    <w:rsid w:val="0077676F"/>
    <w:rsid w:val="00794A6F"/>
    <w:rsid w:val="007A2337"/>
    <w:rsid w:val="007E25A3"/>
    <w:rsid w:val="0080032F"/>
    <w:rsid w:val="00815773"/>
    <w:rsid w:val="00832DE9"/>
    <w:rsid w:val="008379B9"/>
    <w:rsid w:val="00843D10"/>
    <w:rsid w:val="0085259C"/>
    <w:rsid w:val="008619A4"/>
    <w:rsid w:val="00866531"/>
    <w:rsid w:val="0086705F"/>
    <w:rsid w:val="00870D26"/>
    <w:rsid w:val="00872191"/>
    <w:rsid w:val="0087504D"/>
    <w:rsid w:val="00881F66"/>
    <w:rsid w:val="008D16C3"/>
    <w:rsid w:val="008D235D"/>
    <w:rsid w:val="008D52E0"/>
    <w:rsid w:val="008E0282"/>
    <w:rsid w:val="0090428B"/>
    <w:rsid w:val="009222DB"/>
    <w:rsid w:val="00932EC5"/>
    <w:rsid w:val="0093547D"/>
    <w:rsid w:val="0094719A"/>
    <w:rsid w:val="009524B7"/>
    <w:rsid w:val="0096018B"/>
    <w:rsid w:val="0098327F"/>
    <w:rsid w:val="00986DFB"/>
    <w:rsid w:val="009C53D7"/>
    <w:rsid w:val="009D4619"/>
    <w:rsid w:val="009E2C37"/>
    <w:rsid w:val="009F1D6D"/>
    <w:rsid w:val="009F5F30"/>
    <w:rsid w:val="00A470D7"/>
    <w:rsid w:val="00A5186C"/>
    <w:rsid w:val="00A60369"/>
    <w:rsid w:val="00A95195"/>
    <w:rsid w:val="00AA0FEB"/>
    <w:rsid w:val="00AA79E3"/>
    <w:rsid w:val="00AB5ED2"/>
    <w:rsid w:val="00AD46DB"/>
    <w:rsid w:val="00AD5F10"/>
    <w:rsid w:val="00AE450E"/>
    <w:rsid w:val="00AF3CB9"/>
    <w:rsid w:val="00B01046"/>
    <w:rsid w:val="00B017FF"/>
    <w:rsid w:val="00B14A4C"/>
    <w:rsid w:val="00B17752"/>
    <w:rsid w:val="00B22DE9"/>
    <w:rsid w:val="00B35BCB"/>
    <w:rsid w:val="00B35C68"/>
    <w:rsid w:val="00B40FA0"/>
    <w:rsid w:val="00B43EC5"/>
    <w:rsid w:val="00B47020"/>
    <w:rsid w:val="00B544EE"/>
    <w:rsid w:val="00B55FE4"/>
    <w:rsid w:val="00B6030E"/>
    <w:rsid w:val="00B86A42"/>
    <w:rsid w:val="00B917A2"/>
    <w:rsid w:val="00BF70FB"/>
    <w:rsid w:val="00BF7C21"/>
    <w:rsid w:val="00C04D86"/>
    <w:rsid w:val="00C15340"/>
    <w:rsid w:val="00C167F7"/>
    <w:rsid w:val="00C172AF"/>
    <w:rsid w:val="00C2015D"/>
    <w:rsid w:val="00C2344E"/>
    <w:rsid w:val="00C31B6B"/>
    <w:rsid w:val="00C3254C"/>
    <w:rsid w:val="00C350F5"/>
    <w:rsid w:val="00C40F1F"/>
    <w:rsid w:val="00C52EF0"/>
    <w:rsid w:val="00C57A0B"/>
    <w:rsid w:val="00C82D90"/>
    <w:rsid w:val="00CB0A5B"/>
    <w:rsid w:val="00CB4BF5"/>
    <w:rsid w:val="00CC3424"/>
    <w:rsid w:val="00CC5720"/>
    <w:rsid w:val="00CF63B2"/>
    <w:rsid w:val="00D13322"/>
    <w:rsid w:val="00D2120B"/>
    <w:rsid w:val="00D249D3"/>
    <w:rsid w:val="00D30F5D"/>
    <w:rsid w:val="00D5385A"/>
    <w:rsid w:val="00D625F1"/>
    <w:rsid w:val="00D7054C"/>
    <w:rsid w:val="00D7702A"/>
    <w:rsid w:val="00D81AFD"/>
    <w:rsid w:val="00D8594D"/>
    <w:rsid w:val="00D866D9"/>
    <w:rsid w:val="00D87357"/>
    <w:rsid w:val="00D87E98"/>
    <w:rsid w:val="00D93BFA"/>
    <w:rsid w:val="00D95AA8"/>
    <w:rsid w:val="00DB0B92"/>
    <w:rsid w:val="00DB29B4"/>
    <w:rsid w:val="00DB45A5"/>
    <w:rsid w:val="00DB6D39"/>
    <w:rsid w:val="00DE3EC0"/>
    <w:rsid w:val="00E041B6"/>
    <w:rsid w:val="00E0668E"/>
    <w:rsid w:val="00E14274"/>
    <w:rsid w:val="00E1720F"/>
    <w:rsid w:val="00E42EE6"/>
    <w:rsid w:val="00E455A5"/>
    <w:rsid w:val="00E45C6D"/>
    <w:rsid w:val="00E82B90"/>
    <w:rsid w:val="00E839CF"/>
    <w:rsid w:val="00E91456"/>
    <w:rsid w:val="00E97172"/>
    <w:rsid w:val="00EA2F03"/>
    <w:rsid w:val="00EA566A"/>
    <w:rsid w:val="00EB7C1F"/>
    <w:rsid w:val="00EC38B0"/>
    <w:rsid w:val="00EC7523"/>
    <w:rsid w:val="00EC7E21"/>
    <w:rsid w:val="00F13F4D"/>
    <w:rsid w:val="00F1686B"/>
    <w:rsid w:val="00F20904"/>
    <w:rsid w:val="00F34E46"/>
    <w:rsid w:val="00F85958"/>
    <w:rsid w:val="00F85A81"/>
    <w:rsid w:val="00F9320D"/>
    <w:rsid w:val="00F93FE5"/>
    <w:rsid w:val="00F963F8"/>
    <w:rsid w:val="00FA7760"/>
    <w:rsid w:val="00FB59C9"/>
    <w:rsid w:val="00FF6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238C3"/>
  <w15:docId w15:val="{B88FD671-2E1D-4F7A-8CFC-079D8582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F4"/>
  </w:style>
  <w:style w:type="paragraph" w:styleId="Overskrift1">
    <w:name w:val="heading 1"/>
    <w:basedOn w:val="Normal"/>
    <w:next w:val="Normal"/>
    <w:link w:val="Overskrift1Tegn"/>
    <w:uiPriority w:val="9"/>
    <w:qFormat/>
    <w:rsid w:val="00456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760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8594D"/>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8594D"/>
    <w:rPr>
      <w:rFonts w:eastAsiaTheme="minorEastAsia"/>
      <w:lang w:eastAsia="nb-NO"/>
    </w:rPr>
  </w:style>
  <w:style w:type="paragraph" w:styleId="Bobletekst">
    <w:name w:val="Balloon Text"/>
    <w:basedOn w:val="Normal"/>
    <w:link w:val="BobletekstTegn"/>
    <w:uiPriority w:val="99"/>
    <w:semiHidden/>
    <w:unhideWhenUsed/>
    <w:rsid w:val="00D859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8594D"/>
    <w:rPr>
      <w:rFonts w:ascii="Tahoma" w:hAnsi="Tahoma" w:cs="Tahoma"/>
      <w:sz w:val="16"/>
      <w:szCs w:val="16"/>
    </w:rPr>
  </w:style>
  <w:style w:type="paragraph" w:styleId="Topptekst">
    <w:name w:val="header"/>
    <w:basedOn w:val="Normal"/>
    <w:link w:val="TopptekstTegn"/>
    <w:uiPriority w:val="99"/>
    <w:unhideWhenUsed/>
    <w:rsid w:val="00D859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594D"/>
  </w:style>
  <w:style w:type="paragraph" w:styleId="Bunntekst">
    <w:name w:val="footer"/>
    <w:basedOn w:val="Normal"/>
    <w:link w:val="BunntekstTegn"/>
    <w:uiPriority w:val="99"/>
    <w:unhideWhenUsed/>
    <w:rsid w:val="00D859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594D"/>
  </w:style>
  <w:style w:type="character" w:customStyle="1" w:styleId="Overskrift1Tegn">
    <w:name w:val="Overskrift 1 Tegn"/>
    <w:basedOn w:val="Standardskriftforavsnitt"/>
    <w:link w:val="Overskrift1"/>
    <w:uiPriority w:val="9"/>
    <w:rsid w:val="004565F9"/>
    <w:rPr>
      <w:rFonts w:asciiTheme="majorHAnsi" w:eastAsiaTheme="majorEastAsia" w:hAnsiTheme="majorHAnsi" w:cstheme="majorBidi"/>
      <w:b/>
      <w:bCs/>
      <w:color w:val="365F91" w:themeColor="accent1" w:themeShade="BF"/>
      <w:sz w:val="28"/>
      <w:szCs w:val="28"/>
    </w:rPr>
  </w:style>
  <w:style w:type="character" w:styleId="Plassholdertekst">
    <w:name w:val="Placeholder Text"/>
    <w:basedOn w:val="Standardskriftforavsnitt"/>
    <w:uiPriority w:val="99"/>
    <w:semiHidden/>
    <w:rsid w:val="00832DE9"/>
    <w:rPr>
      <w:color w:val="808080"/>
    </w:rPr>
  </w:style>
  <w:style w:type="table" w:styleId="Tabellrutenett">
    <w:name w:val="Table Grid"/>
    <w:basedOn w:val="Vanligtabell"/>
    <w:uiPriority w:val="59"/>
    <w:rsid w:val="008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476003"/>
    <w:rPr>
      <w:rFonts w:asciiTheme="majorHAnsi" w:eastAsiaTheme="majorEastAsia" w:hAnsiTheme="majorHAnsi" w:cstheme="majorBidi"/>
      <w:b/>
      <w:bCs/>
      <w:color w:val="4F81BD" w:themeColor="accent1"/>
      <w:sz w:val="26"/>
      <w:szCs w:val="26"/>
    </w:rPr>
  </w:style>
  <w:style w:type="character" w:styleId="Sidetall">
    <w:name w:val="page number"/>
    <w:basedOn w:val="Standardskriftforavsnitt"/>
    <w:uiPriority w:val="99"/>
    <w:semiHidden/>
    <w:unhideWhenUsed/>
    <w:rsid w:val="00CF63B2"/>
  </w:style>
  <w:style w:type="character" w:styleId="Hyperkobling">
    <w:name w:val="Hyperlink"/>
    <w:basedOn w:val="Standardskriftforavsnitt"/>
    <w:uiPriority w:val="99"/>
    <w:unhideWhenUsed/>
    <w:rsid w:val="000A4EBA"/>
    <w:rPr>
      <w:color w:val="0000FF" w:themeColor="hyperlink"/>
      <w:u w:val="single"/>
    </w:rPr>
  </w:style>
  <w:style w:type="character" w:styleId="Ulstomtale">
    <w:name w:val="Unresolved Mention"/>
    <w:basedOn w:val="Standardskriftforavsnitt"/>
    <w:uiPriority w:val="99"/>
    <w:semiHidden/>
    <w:unhideWhenUsed/>
    <w:rsid w:val="000A4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age.nina.no/nina-xmlui/handle/11250/29913159"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vdata.no/dokument/LTI/forskrift/2020-06-23-129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JFF-Notatmal" ma:contentTypeID="0x010100000925ADF3BB1447B2F6AD740A9163F20016E60C02D6D00348AAADDF264233E157" ma:contentTypeVersion="0" ma:contentTypeDescription="" ma:contentTypeScope="" ma:versionID="3f338f29cdf299abad016f30664d9145">
  <xsd:schema xmlns:xsd="http://www.w3.org/2001/XMLSchema" xmlns:xs="http://www.w3.org/2001/XMLSchema" xmlns:p="http://schemas.microsoft.com/office/2006/metadata/properties" targetNamespace="http://schemas.microsoft.com/office/2006/metadata/properties" ma:root="true" ma:fieldsID="38da50829daa176dcfefcd486bb57c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4e8385e1-2509-49fc-a462-beb89f523d7b" ContentTypeId="0x010100000925ADF3BB1447B2F6AD740A9163F2" PreviousValue="false"/>
</file>

<file path=customXml/itemProps1.xml><?xml version="1.0" encoding="utf-8"?>
<ds:datastoreItem xmlns:ds="http://schemas.openxmlformats.org/officeDocument/2006/customXml" ds:itemID="{9C1A9F2D-1F55-4C8E-9444-4D19037F6A62}">
  <ds:schemaRefs>
    <ds:schemaRef ds:uri="http://schemas.openxmlformats.org/officeDocument/2006/bibliography"/>
  </ds:schemaRefs>
</ds:datastoreItem>
</file>

<file path=customXml/itemProps2.xml><?xml version="1.0" encoding="utf-8"?>
<ds:datastoreItem xmlns:ds="http://schemas.openxmlformats.org/officeDocument/2006/customXml" ds:itemID="{0B32F2D8-0779-4211-B4F6-A8D619F450C4}">
  <ds:schemaRefs>
    <ds:schemaRef ds:uri="http://schemas.microsoft.com/sharepoint/v3/contenttype/forms"/>
  </ds:schemaRefs>
</ds:datastoreItem>
</file>

<file path=customXml/itemProps3.xml><?xml version="1.0" encoding="utf-8"?>
<ds:datastoreItem xmlns:ds="http://schemas.openxmlformats.org/officeDocument/2006/customXml" ds:itemID="{3E9D5F4D-74A9-4BB2-9A64-9AC48A549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A8E0CE-F582-401B-9A69-221CDDB75E4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39C226-151E-4224-9CEA-6DEC5FFB14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8603</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Tittel</vt:lpstr>
    </vt:vector>
  </TitlesOfParts>
  <Company>Norges Jeger- og Fiskerforbund</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Motorferdsellovutvalget – orientering fra NJFF</dc:title>
  <dc:creator>Siri Parmann</dc:creator>
  <dc:description>Vedlegg til rundskriv:</dc:description>
  <cp:lastModifiedBy>Marcussen Mira Christine</cp:lastModifiedBy>
  <cp:revision>2</cp:revision>
  <cp:lastPrinted>2013-02-28T13:33:00Z</cp:lastPrinted>
  <dcterms:created xsi:type="dcterms:W3CDTF">2024-01-29T08:18:00Z</dcterms:created>
  <dcterms:modified xsi:type="dcterms:W3CDTF">2024-01-29T08:18:00Z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0x010100000925ADF3BB1447B2F6AD740A9163F20016E60C02D6D00348AAADDF264233E157</vt:lpwstr>
  </property>
  <property fmtid="{D5CDD505-2E9C-101B-9397-08002B2CF9AE}" pid="3" name="Order">
    <vt:r8>10900</vt:r8>
  </property>
  <property fmtid="{D5CDD505-2E9C-101B-9397-08002B2CF9AE}" pid="4" name="MSIP_Label_a4ddf319-7d2e-4b9a-b236-a4013e1138e2_Enabled">
    <vt:lpwstr>true</vt:lpwstr>
  </property>
  <property fmtid="{D5CDD505-2E9C-101B-9397-08002B2CF9AE}" pid="5" name="MSIP_Label_a4ddf319-7d2e-4b9a-b236-a4013e1138e2_SetDate">
    <vt:lpwstr>2024-01-29T08:18:11Z</vt:lpwstr>
  </property>
  <property fmtid="{D5CDD505-2E9C-101B-9397-08002B2CF9AE}" pid="6" name="MSIP_Label_a4ddf319-7d2e-4b9a-b236-a4013e1138e2_Method">
    <vt:lpwstr>Standard</vt:lpwstr>
  </property>
  <property fmtid="{D5CDD505-2E9C-101B-9397-08002B2CF9AE}" pid="7" name="MSIP_Label_a4ddf319-7d2e-4b9a-b236-a4013e1138e2_Name">
    <vt:lpwstr>Intern (KLD)</vt:lpwstr>
  </property>
  <property fmtid="{D5CDD505-2E9C-101B-9397-08002B2CF9AE}" pid="8" name="MSIP_Label_a4ddf319-7d2e-4b9a-b236-a4013e1138e2_SiteId">
    <vt:lpwstr>f696e186-1c3b-44cd-bf76-5ace0e7007bd</vt:lpwstr>
  </property>
  <property fmtid="{D5CDD505-2E9C-101B-9397-08002B2CF9AE}" pid="9" name="MSIP_Label_a4ddf319-7d2e-4b9a-b236-a4013e1138e2_ActionId">
    <vt:lpwstr>e9bcdfd9-314d-4c7f-89ea-0ff43951cf72</vt:lpwstr>
  </property>
  <property fmtid="{D5CDD505-2E9C-101B-9397-08002B2CF9AE}" pid="10" name="MSIP_Label_a4ddf319-7d2e-4b9a-b236-a4013e1138e2_ContentBits">
    <vt:lpwstr>0</vt:lpwstr>
  </property>
</Properties>
</file>