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113A8" w14:textId="75643999" w:rsidR="001003F6" w:rsidRDefault="001003F6" w:rsidP="00587CD6">
      <w:pPr>
        <w:ind w:left="720" w:hanging="360"/>
      </w:pPr>
      <w:r w:rsidRPr="001003F6">
        <w:rPr>
          <w:b/>
          <w:bCs/>
          <w:lang w:val="en-US"/>
        </w:rPr>
        <w:t>National Contact Points and the evolving legal landscape</w:t>
      </w:r>
    </w:p>
    <w:p w14:paraId="1224ADAF" w14:textId="77777777" w:rsidR="001003F6" w:rsidRDefault="001003F6" w:rsidP="001003F6"/>
    <w:p w14:paraId="2AA917C5" w14:textId="452DA698" w:rsidR="001003F6" w:rsidRDefault="007D0EE3" w:rsidP="001003F6">
      <w:r>
        <w:t>Good morning</w:t>
      </w:r>
      <w:r w:rsidR="001003F6">
        <w:t xml:space="preserve"> and thank you for the kind invitation. I was asked to speak about NCPs and the </w:t>
      </w:r>
      <w:r w:rsidR="001003F6" w:rsidRPr="007D0EE3">
        <w:rPr>
          <w:b/>
          <w:bCs/>
        </w:rPr>
        <w:t>evolving legal landscape</w:t>
      </w:r>
      <w:r w:rsidR="001003F6">
        <w:t xml:space="preserve"> for responsible business conduct.</w:t>
      </w:r>
    </w:p>
    <w:p w14:paraId="3F818EAA" w14:textId="3C5CC153" w:rsidR="001003F6" w:rsidRDefault="00BC635A" w:rsidP="001003F6">
      <w:r>
        <w:t xml:space="preserve">The title of my topic does not have a question mark, but maybe there should be one, because indeed the paint on the </w:t>
      </w:r>
      <w:r w:rsidR="007D0EE3">
        <w:t xml:space="preserve">RBC </w:t>
      </w:r>
      <w:r>
        <w:t>landscape is not dry yet</w:t>
      </w:r>
      <w:r w:rsidR="007D0EE3">
        <w:t>,</w:t>
      </w:r>
      <w:r>
        <w:t xml:space="preserve"> and </w:t>
      </w:r>
      <w:r w:rsidR="007D0EE3">
        <w:t>it is difficult to be affirmative</w:t>
      </w:r>
      <w:r>
        <w:t xml:space="preserve"> </w:t>
      </w:r>
      <w:r w:rsidR="007D0EE3">
        <w:t>where NCPs will land, but let me summarise for you how we at the OECD Secretariat see things at the moment</w:t>
      </w:r>
      <w:r>
        <w:t>.</w:t>
      </w:r>
    </w:p>
    <w:p w14:paraId="2A78271E" w14:textId="63E0FBD5" w:rsidR="00BC635A" w:rsidRDefault="00BC635A" w:rsidP="001003F6">
      <w:r>
        <w:t>I</w:t>
      </w:r>
      <w:r w:rsidR="007D0EE3">
        <w:t xml:space="preserve"> propose to</w:t>
      </w:r>
      <w:r>
        <w:t xml:space="preserve"> first try to </w:t>
      </w:r>
      <w:r w:rsidRPr="007D0EE3">
        <w:rPr>
          <w:b/>
          <w:bCs/>
        </w:rPr>
        <w:t>sketch the landscape</w:t>
      </w:r>
      <w:r>
        <w:t xml:space="preserve">, focusing on the latest developments. I’ll then zoom in on </w:t>
      </w:r>
      <w:r w:rsidRPr="007D0EE3">
        <w:rPr>
          <w:b/>
          <w:bCs/>
        </w:rPr>
        <w:t>National Contact Points</w:t>
      </w:r>
      <w:r>
        <w:t xml:space="preserve"> for Responsible Business Conduct, to discuss what place they may have in the picture.</w:t>
      </w:r>
    </w:p>
    <w:p w14:paraId="2AD0FA3C" w14:textId="2F2CDA2C" w:rsidR="00DE418E" w:rsidRDefault="00BC635A" w:rsidP="001003F6">
      <w:r>
        <w:t xml:space="preserve">So </w:t>
      </w:r>
      <w:r w:rsidRPr="007D0EE3">
        <w:rPr>
          <w:b/>
          <w:bCs/>
        </w:rPr>
        <w:t>how is the legal landscape evolving</w:t>
      </w:r>
      <w:r>
        <w:t xml:space="preserve">. </w:t>
      </w:r>
      <w:r w:rsidR="00DE418E">
        <w:t xml:space="preserve">For long, RBC was </w:t>
      </w:r>
      <w:r w:rsidR="00AA395D">
        <w:t xml:space="preserve">made up of voluntary norms such as the OECD MNE guidelines, through which </w:t>
      </w:r>
      <w:r w:rsidR="007D0EE3">
        <w:t>governments</w:t>
      </w:r>
      <w:r w:rsidR="00AA395D">
        <w:t xml:space="preserve"> conveyed their expectation that companies behave responsibly and conduct due diligence. These norms were</w:t>
      </w:r>
      <w:r w:rsidR="00AD4F2E">
        <w:t xml:space="preserve"> made effective by reputational and </w:t>
      </w:r>
      <w:r w:rsidR="007D0EE3">
        <w:t>market</w:t>
      </w:r>
      <w:r w:rsidR="00AD4F2E">
        <w:t xml:space="preserve"> pressure, as well as soft institutional mechanisms such as the </w:t>
      </w:r>
      <w:r w:rsidR="007D0EE3">
        <w:t>NCPs</w:t>
      </w:r>
      <w:r w:rsidR="00AD4F2E">
        <w:t>.</w:t>
      </w:r>
    </w:p>
    <w:p w14:paraId="6729A312" w14:textId="6910B950" w:rsidR="001003F6" w:rsidRDefault="00AD4F2E" w:rsidP="001003F6">
      <w:r>
        <w:t>However, as</w:t>
      </w:r>
      <w:r w:rsidR="00AA395D">
        <w:t xml:space="preserve"> the</w:t>
      </w:r>
      <w:r>
        <w:t xml:space="preserve"> </w:t>
      </w:r>
      <w:r w:rsidR="00AA395D">
        <w:t xml:space="preserve">global </w:t>
      </w:r>
      <w:r>
        <w:t xml:space="preserve">economic activity </w:t>
      </w:r>
      <w:r w:rsidR="00AA395D">
        <w:t>grew</w:t>
      </w:r>
      <w:r w:rsidR="007F64D7">
        <w:t xml:space="preserve"> year after year</w:t>
      </w:r>
      <w:r w:rsidR="00AA395D">
        <w:t>, and the need to make that development sustainable got more pressing</w:t>
      </w:r>
      <w:r w:rsidR="007F64D7">
        <w:t>, it became clear that a plurality of approaches should be considered: this is the famous ‘</w:t>
      </w:r>
      <w:r w:rsidR="007F64D7" w:rsidRPr="007D0EE3">
        <w:rPr>
          <w:b/>
          <w:bCs/>
        </w:rPr>
        <w:t>smart mix</w:t>
      </w:r>
      <w:r w:rsidR="007F64D7">
        <w:t>’ of voluntary and mandatory measures.</w:t>
      </w:r>
    </w:p>
    <w:p w14:paraId="52D5E96A" w14:textId="25045AB4" w:rsidR="00BF381C" w:rsidRDefault="00AA395D" w:rsidP="001003F6">
      <w:r>
        <w:t xml:space="preserve">So for the last decade, alongside voluntary norms, we have been witnessing </w:t>
      </w:r>
      <w:r w:rsidRPr="007D0EE3">
        <w:rPr>
          <w:b/>
          <w:bCs/>
        </w:rPr>
        <w:t>essentially three types of regulatory developments</w:t>
      </w:r>
      <w:r>
        <w:t xml:space="preserve"> around due diligence</w:t>
      </w:r>
      <w:r w:rsidR="009C42A1">
        <w:t>:</w:t>
      </w:r>
    </w:p>
    <w:p w14:paraId="76AC0E2A" w14:textId="1464D94E" w:rsidR="009C42A1" w:rsidRDefault="00AA395D" w:rsidP="00926399">
      <w:pPr>
        <w:pStyle w:val="ListParagraph"/>
        <w:numPr>
          <w:ilvl w:val="0"/>
          <w:numId w:val="2"/>
        </w:numPr>
      </w:pPr>
      <w:r>
        <w:t>First,</w:t>
      </w:r>
      <w:r w:rsidR="00926399">
        <w:t xml:space="preserve"> </w:t>
      </w:r>
      <w:r w:rsidR="00926399" w:rsidRPr="00AA395D">
        <w:rPr>
          <w:b/>
          <w:bCs/>
        </w:rPr>
        <w:t>disclosure laws</w:t>
      </w:r>
      <w:r w:rsidR="00926399">
        <w:t xml:space="preserve">: which require companies to </w:t>
      </w:r>
      <w:r w:rsidR="00926399">
        <w:t>publish information related to their due diligence</w:t>
      </w:r>
      <w:r w:rsidR="00926399">
        <w:t xml:space="preserve"> </w:t>
      </w:r>
      <w:r w:rsidR="00926399">
        <w:t xml:space="preserve">processes and/or outcomes — for example, the </w:t>
      </w:r>
      <w:r>
        <w:t xml:space="preserve">2023 </w:t>
      </w:r>
      <w:r w:rsidR="00926399">
        <w:t>EU Corporate Sustainability Reporting Directive</w:t>
      </w:r>
    </w:p>
    <w:p w14:paraId="1903847D" w14:textId="312CA493" w:rsidR="00926399" w:rsidRDefault="00AA395D" w:rsidP="004839AF">
      <w:pPr>
        <w:pStyle w:val="ListParagraph"/>
        <w:numPr>
          <w:ilvl w:val="0"/>
          <w:numId w:val="2"/>
        </w:numPr>
      </w:pPr>
      <w:r>
        <w:t xml:space="preserve">Second </w:t>
      </w:r>
      <w:r w:rsidR="004839AF" w:rsidRPr="00AA395D">
        <w:rPr>
          <w:b/>
          <w:bCs/>
        </w:rPr>
        <w:t>regulations</w:t>
      </w:r>
      <w:r w:rsidR="004839AF" w:rsidRPr="00AA395D">
        <w:rPr>
          <w:b/>
          <w:bCs/>
        </w:rPr>
        <w:t xml:space="preserve"> requiring companies to perform due diligence</w:t>
      </w:r>
      <w:r w:rsidR="004839AF">
        <w:t xml:space="preserve">, </w:t>
      </w:r>
      <w:r>
        <w:t>such as the 2022 Norwegian Transparency Act, which mandate</w:t>
      </w:r>
      <w:r w:rsidR="004839AF">
        <w:t xml:space="preserve"> human rights due diligence.</w:t>
      </w:r>
      <w:r>
        <w:t xml:space="preserve"> Other examples are the French Loi de Vigilance, the German Supply Chain Act, or the EU’s CSDDD.</w:t>
      </w:r>
    </w:p>
    <w:p w14:paraId="2EBC173E" w14:textId="244560FC" w:rsidR="004839AF" w:rsidRDefault="00AA395D" w:rsidP="004839AF">
      <w:pPr>
        <w:pStyle w:val="ListParagraph"/>
        <w:numPr>
          <w:ilvl w:val="0"/>
          <w:numId w:val="2"/>
        </w:numPr>
      </w:pPr>
      <w:r>
        <w:t>Third</w:t>
      </w:r>
      <w:r w:rsidR="004839AF">
        <w:t xml:space="preserve"> we have </w:t>
      </w:r>
      <w:r w:rsidRPr="00AA395D">
        <w:rPr>
          <w:b/>
          <w:bCs/>
        </w:rPr>
        <w:t>p</w:t>
      </w:r>
      <w:r w:rsidR="004839AF" w:rsidRPr="00AA395D">
        <w:rPr>
          <w:b/>
          <w:bCs/>
        </w:rPr>
        <w:t>roduct and market-based measures</w:t>
      </w:r>
      <w:r>
        <w:t>, which</w:t>
      </w:r>
      <w:r w:rsidR="004839AF">
        <w:t xml:space="preserve"> prohibit the import, export and/or placing on the market of</w:t>
      </w:r>
      <w:r w:rsidR="004839AF">
        <w:t xml:space="preserve"> </w:t>
      </w:r>
      <w:r w:rsidR="004839AF">
        <w:t xml:space="preserve">products associated with certain risks or impacts. </w:t>
      </w:r>
      <w:r w:rsidR="004839AF">
        <w:t>Example</w:t>
      </w:r>
      <w:r w:rsidR="0032523F">
        <w:t>s include the</w:t>
      </w:r>
      <w:r w:rsidR="004839AF">
        <w:t xml:space="preserve"> </w:t>
      </w:r>
      <w:r w:rsidR="007D0EE3">
        <w:t xml:space="preserve">2023 </w:t>
      </w:r>
      <w:r w:rsidR="004839AF">
        <w:t xml:space="preserve">EU Deforestation Regulation; </w:t>
      </w:r>
      <w:r w:rsidR="007D0EE3">
        <w:t xml:space="preserve">or 2021 </w:t>
      </w:r>
      <w:r w:rsidR="004839AF" w:rsidRPr="004839AF">
        <w:t>US Uyghur Forced Labour Prevention Act</w:t>
      </w:r>
      <w:r w:rsidR="007D0EE3">
        <w:t>.</w:t>
      </w:r>
    </w:p>
    <w:p w14:paraId="60C344D5" w14:textId="2E4AD08B" w:rsidR="009C42A1" w:rsidRDefault="0093631B" w:rsidP="001003F6">
      <w:r>
        <w:t>T</w:t>
      </w:r>
      <w:r>
        <w:t xml:space="preserve">he OECD now evaluates that </w:t>
      </w:r>
      <w:r w:rsidRPr="007D0EE3">
        <w:rPr>
          <w:b/>
          <w:bCs/>
        </w:rPr>
        <w:t>75% of its members</w:t>
      </w:r>
      <w:r>
        <w:t xml:space="preserve"> now have put in place</w:t>
      </w:r>
      <w:r w:rsidR="00AA395D">
        <w:t xml:space="preserve"> one or several of these regulations, but this e</w:t>
      </w:r>
      <w:r>
        <w:t>xtends beyond OECD members</w:t>
      </w:r>
      <w:r w:rsidR="00AA395D">
        <w:t xml:space="preserve">, for example the </w:t>
      </w:r>
      <w:r>
        <w:t>great lakes region</w:t>
      </w:r>
      <w:r w:rsidR="00AA395D">
        <w:t xml:space="preserve"> regarding minerals</w:t>
      </w:r>
      <w:r>
        <w:t>,</w:t>
      </w:r>
      <w:r w:rsidR="00AA395D">
        <w:t xml:space="preserve"> or</w:t>
      </w:r>
      <w:r>
        <w:t xml:space="preserve"> China</w:t>
      </w:r>
      <w:r w:rsidR="00AA395D">
        <w:t xml:space="preserve"> regarding non-financial disclosure</w:t>
      </w:r>
      <w:r>
        <w:t xml:space="preserve">. </w:t>
      </w:r>
      <w:r w:rsidR="004839AF">
        <w:t>These developments</w:t>
      </w:r>
      <w:r w:rsidR="003649DE">
        <w:t xml:space="preserve"> fundamentally rejig the RBC landscape, and </w:t>
      </w:r>
      <w:r w:rsidR="00AA395D">
        <w:t>but</w:t>
      </w:r>
      <w:r w:rsidR="00F54CD9">
        <w:t xml:space="preserve"> do they mean that the </w:t>
      </w:r>
      <w:r w:rsidR="003649DE" w:rsidRPr="007D0EE3">
        <w:rPr>
          <w:b/>
          <w:bCs/>
        </w:rPr>
        <w:t xml:space="preserve">voluntary approach characterised by the OECD Guidelines </w:t>
      </w:r>
      <w:r w:rsidR="00F54CD9" w:rsidRPr="007D0EE3">
        <w:rPr>
          <w:b/>
          <w:bCs/>
        </w:rPr>
        <w:t>will soon be out of the picture</w:t>
      </w:r>
      <w:r w:rsidR="00F54CD9">
        <w:t>?</w:t>
      </w:r>
    </w:p>
    <w:p w14:paraId="1EE05BD7" w14:textId="7946FB82" w:rsidR="003649DE" w:rsidRDefault="003649DE" w:rsidP="001003F6">
      <w:r w:rsidRPr="007D0EE3">
        <w:rPr>
          <w:b/>
          <w:bCs/>
        </w:rPr>
        <w:t>We</w:t>
      </w:r>
      <w:r w:rsidR="00F54CD9" w:rsidRPr="007D0EE3">
        <w:rPr>
          <w:b/>
          <w:bCs/>
        </w:rPr>
        <w:t xml:space="preserve"> do not think so</w:t>
      </w:r>
      <w:r w:rsidR="00416F68">
        <w:t>,</w:t>
      </w:r>
      <w:r w:rsidR="00F54CD9">
        <w:t xml:space="preserve"> if only because </w:t>
      </w:r>
      <w:r>
        <w:t>all these legislations</w:t>
      </w:r>
      <w:r w:rsidR="00416F68">
        <w:t>,</w:t>
      </w:r>
      <w:r>
        <w:t xml:space="preserve"> </w:t>
      </w:r>
      <w:r w:rsidRPr="003649DE">
        <w:t>vary in design, scope and core objectives</w:t>
      </w:r>
      <w:r w:rsidR="00F54CD9">
        <w:t xml:space="preserve">, leaving </w:t>
      </w:r>
      <w:r w:rsidR="00F54CD9" w:rsidRPr="007D0EE3">
        <w:rPr>
          <w:b/>
          <w:bCs/>
        </w:rPr>
        <w:t>many gaps</w:t>
      </w:r>
      <w:r w:rsidR="00F54CD9">
        <w:t xml:space="preserve"> for which there will be no other norms than the Guidelines. For example, the </w:t>
      </w:r>
      <w:r w:rsidR="00170C53" w:rsidRPr="00170C53">
        <w:t>Norwegian Transparency Act address</w:t>
      </w:r>
      <w:r w:rsidR="00F54CD9">
        <w:t>es</w:t>
      </w:r>
      <w:r w:rsidR="00170C53" w:rsidRPr="00170C53">
        <w:t xml:space="preserve"> human rights and employment</w:t>
      </w:r>
      <w:r w:rsidR="00F54CD9">
        <w:t xml:space="preserve"> impacts, but</w:t>
      </w:r>
      <w:r w:rsidR="00170C53" w:rsidRPr="00170C53">
        <w:t xml:space="preserve"> do</w:t>
      </w:r>
      <w:r w:rsidR="00F54CD9">
        <w:t>es</w:t>
      </w:r>
      <w:r w:rsidR="00170C53" w:rsidRPr="00170C53">
        <w:t xml:space="preserve"> not address environmental impacts</w:t>
      </w:r>
      <w:r w:rsidR="00F54CD9">
        <w:t xml:space="preserve">, which </w:t>
      </w:r>
      <w:r w:rsidR="007D0EE3">
        <w:t>remain</w:t>
      </w:r>
      <w:r w:rsidR="00F54CD9">
        <w:t xml:space="preserve"> covered by the Guidelines. Likewise, the CSDDD, if the new proposed changes are adopted, is expected to cover less than EU 1000 companies. For the million others, the Guidelines will still be the standard.</w:t>
      </w:r>
    </w:p>
    <w:p w14:paraId="3E4DBD9E" w14:textId="4ABC4850" w:rsidR="00A330D6" w:rsidRDefault="00F54CD9" w:rsidP="001003F6">
      <w:r>
        <w:lastRenderedPageBreak/>
        <w:t xml:space="preserve">To further press the point, </w:t>
      </w:r>
      <w:r w:rsidR="00A330D6">
        <w:t>let me</w:t>
      </w:r>
      <w:r>
        <w:t xml:space="preserve"> get to the </w:t>
      </w:r>
      <w:r w:rsidRPr="0015089B">
        <w:rPr>
          <w:b/>
          <w:bCs/>
        </w:rPr>
        <w:t>second part of my intervention</w:t>
      </w:r>
      <w:r>
        <w:t xml:space="preserve"> and</w:t>
      </w:r>
      <w:r w:rsidR="00A330D6">
        <w:t xml:space="preserve"> take the case of NCPs to illustrate </w:t>
      </w:r>
      <w:r w:rsidR="00A330D6" w:rsidRPr="0015089B">
        <w:rPr>
          <w:b/>
          <w:bCs/>
        </w:rPr>
        <w:t>how voluntary and mandatory approaches can combine</w:t>
      </w:r>
      <w:r w:rsidR="00A330D6">
        <w:t xml:space="preserve"> elegantly in this evolving legal landscape characterised by increased regulation.</w:t>
      </w:r>
    </w:p>
    <w:p w14:paraId="6129B166" w14:textId="6E7734CE" w:rsidR="00A330D6" w:rsidRDefault="00A330D6" w:rsidP="001003F6">
      <w:r>
        <w:t xml:space="preserve">As you know, NCPs have </w:t>
      </w:r>
      <w:r w:rsidRPr="0015089B">
        <w:rPr>
          <w:b/>
          <w:bCs/>
        </w:rPr>
        <w:t>three main</w:t>
      </w:r>
      <w:r>
        <w:t xml:space="preserve"> roles:</w:t>
      </w:r>
    </w:p>
    <w:p w14:paraId="0625679C" w14:textId="3FD11541" w:rsidR="00A330D6" w:rsidRDefault="00A330D6" w:rsidP="00A330D6">
      <w:pPr>
        <w:pStyle w:val="ListParagraph"/>
        <w:numPr>
          <w:ilvl w:val="0"/>
          <w:numId w:val="2"/>
        </w:numPr>
      </w:pPr>
      <w:r>
        <w:t>They promote awareness and uptake of the Guidelines</w:t>
      </w:r>
    </w:p>
    <w:p w14:paraId="6DDDBD87" w14:textId="6937C776" w:rsidR="00A330D6" w:rsidRDefault="0093631B" w:rsidP="00A330D6">
      <w:pPr>
        <w:pStyle w:val="ListParagraph"/>
        <w:numPr>
          <w:ilvl w:val="0"/>
          <w:numId w:val="2"/>
        </w:numPr>
      </w:pPr>
      <w:r>
        <w:t>In the remedy field, t</w:t>
      </w:r>
      <w:r w:rsidR="00A330D6">
        <w:t>hey act as a non-judicial grievance mechanism, that’s the famous ‘specific instance’ process</w:t>
      </w:r>
    </w:p>
    <w:p w14:paraId="3FE6124B" w14:textId="513D08E0" w:rsidR="00A330D6" w:rsidRDefault="00A330D6" w:rsidP="00A330D6">
      <w:pPr>
        <w:pStyle w:val="ListParagraph"/>
        <w:numPr>
          <w:ilvl w:val="0"/>
          <w:numId w:val="2"/>
        </w:numPr>
      </w:pPr>
      <w:r>
        <w:t>They can support their government’s efforts to develop, implement and foster coherence of policies to promote RBC.</w:t>
      </w:r>
    </w:p>
    <w:p w14:paraId="0B7EA5B4" w14:textId="2B3DE11B" w:rsidR="00A330D6" w:rsidRDefault="00A330D6" w:rsidP="001003F6">
      <w:r>
        <w:t xml:space="preserve">Along all three roles, there are </w:t>
      </w:r>
      <w:r w:rsidRPr="0015089B">
        <w:rPr>
          <w:b/>
          <w:bCs/>
        </w:rPr>
        <w:t xml:space="preserve">opportunities </w:t>
      </w:r>
      <w:r>
        <w:t>in the evolving landscape for NCPs.</w:t>
      </w:r>
    </w:p>
    <w:p w14:paraId="7E827241" w14:textId="38AE32F9" w:rsidR="00A330D6" w:rsidRDefault="00A330D6" w:rsidP="001003F6">
      <w:r>
        <w:t>Let me</w:t>
      </w:r>
      <w:r w:rsidR="0093631B">
        <w:t xml:space="preserve"> briefly discuss policy and promotion, before focusing on remedy, as it is the theme of this seminar</w:t>
      </w:r>
      <w:r>
        <w:t xml:space="preserve">. </w:t>
      </w:r>
    </w:p>
    <w:p w14:paraId="0D807A12" w14:textId="35A9B419" w:rsidR="00463490" w:rsidRDefault="00416F68" w:rsidP="0093631B">
      <w:r w:rsidRPr="0015089B">
        <w:rPr>
          <w:b/>
          <w:bCs/>
        </w:rPr>
        <w:t>First</w:t>
      </w:r>
      <w:r>
        <w:t xml:space="preserve">, how can NCPs support </w:t>
      </w:r>
      <w:r w:rsidRPr="0015089B">
        <w:rPr>
          <w:b/>
          <w:bCs/>
        </w:rPr>
        <w:t>sound policy</w:t>
      </w:r>
      <w:r>
        <w:t xml:space="preserve"> when it comes to due diligence regulation? </w:t>
      </w:r>
      <w:r w:rsidR="0093631B">
        <w:t xml:space="preserve">As I said there is a lot of variety in these laws and this is normal. </w:t>
      </w:r>
      <w:r w:rsidR="0093631B">
        <w:t>Some divergence in approaches will</w:t>
      </w:r>
      <w:r w:rsidR="0015089B">
        <w:t xml:space="preserve"> be expected as they</w:t>
      </w:r>
      <w:r w:rsidR="0093631B">
        <w:t xml:space="preserve"> naturally reflect differences in priorities and needs across</w:t>
      </w:r>
      <w:r w:rsidR="0093631B">
        <w:t xml:space="preserve"> </w:t>
      </w:r>
      <w:r w:rsidR="0093631B">
        <w:t>countries, sectors, and issues.</w:t>
      </w:r>
      <w:r w:rsidR="0093631B">
        <w:t xml:space="preserve"> </w:t>
      </w:r>
    </w:p>
    <w:p w14:paraId="3222E9FB" w14:textId="342F1143" w:rsidR="00463490" w:rsidRDefault="00170C53" w:rsidP="0093631B">
      <w:r>
        <w:t>B</w:t>
      </w:r>
      <w:r w:rsidRPr="00170C53">
        <w:t xml:space="preserve">ut a </w:t>
      </w:r>
      <w:r w:rsidRPr="0015089B">
        <w:rPr>
          <w:b/>
          <w:bCs/>
        </w:rPr>
        <w:t>proliferation of requirements</w:t>
      </w:r>
      <w:r w:rsidRPr="00170C53">
        <w:t xml:space="preserve"> which are not aligned leads to fragmentation, overlap and in some cases conflicting laws which businesses operating internationally have to navigate. This can increase compliance costs, generate confusion in the market, and lead to unpredictable outcomes for people and planet.</w:t>
      </w:r>
      <w:r w:rsidR="0093631B">
        <w:t xml:space="preserve"> </w:t>
      </w:r>
    </w:p>
    <w:p w14:paraId="104C9971" w14:textId="4A6EFFEB" w:rsidR="0093631B" w:rsidRDefault="0093631B" w:rsidP="0093631B">
      <w:r>
        <w:t xml:space="preserve">This is why </w:t>
      </w:r>
      <w:r w:rsidR="00463490" w:rsidRPr="0015089B">
        <w:rPr>
          <w:b/>
          <w:bCs/>
        </w:rPr>
        <w:t>at the OECD we advocate alignment</w:t>
      </w:r>
      <w:r w:rsidR="00463490">
        <w:t xml:space="preserve"> of regulations with</w:t>
      </w:r>
      <w:r>
        <w:t xml:space="preserve"> internationally agreed instruments</w:t>
      </w:r>
      <w:r w:rsidR="00463490">
        <w:t xml:space="preserve"> which</w:t>
      </w:r>
      <w:r>
        <w:t xml:space="preserve"> </w:t>
      </w:r>
      <w:r w:rsidR="00463490">
        <w:t>reflect the consensus of</w:t>
      </w:r>
      <w:r>
        <w:t xml:space="preserve"> governments and stakeholders, and have been implemented for several decades by businesses already.</w:t>
      </w:r>
      <w:r w:rsidR="004320C5">
        <w:t xml:space="preserve"> </w:t>
      </w:r>
    </w:p>
    <w:p w14:paraId="414BA233" w14:textId="49556621" w:rsidR="004320C5" w:rsidRDefault="004320C5" w:rsidP="0093631B">
      <w:r>
        <w:t xml:space="preserve">This clearly is an </w:t>
      </w:r>
      <w:r w:rsidRPr="0015089B">
        <w:rPr>
          <w:b/>
          <w:bCs/>
        </w:rPr>
        <w:t>aspect with which NCPs can help</w:t>
      </w:r>
      <w:r w:rsidR="00416F68">
        <w:t>:</w:t>
      </w:r>
      <w:r>
        <w:t xml:space="preserve"> </w:t>
      </w:r>
      <w:r w:rsidR="00416F68">
        <w:t xml:space="preserve">as experts on RBC and the Guidelines, </w:t>
      </w:r>
      <w:r>
        <w:t xml:space="preserve">they can advise their government on ensuring alignment with </w:t>
      </w:r>
      <w:r w:rsidR="00416F68">
        <w:t>international norms</w:t>
      </w:r>
      <w:r>
        <w:t xml:space="preserve">. There is growing evidence that </w:t>
      </w:r>
      <w:r w:rsidRPr="0015089B">
        <w:rPr>
          <w:b/>
          <w:bCs/>
        </w:rPr>
        <w:t>governments are relying on their NCPs</w:t>
      </w:r>
      <w:r>
        <w:t xml:space="preserve"> for this kind of support</w:t>
      </w:r>
      <w:r w:rsidR="00416F68">
        <w:t xml:space="preserve">: in 2024, we saw that NCPs were involved in RBC policy making in 67% of countries </w:t>
      </w:r>
      <w:r w:rsidR="00F713EC">
        <w:t>that were developing such polic</w:t>
      </w:r>
      <w:r w:rsidR="0015089B">
        <w:t>ies</w:t>
      </w:r>
      <w:r w:rsidR="00F713EC">
        <w:t>. Additionally, 56% of NCPs reported that they were part of intergovernmental bodies in charge of RBC policy areas.</w:t>
      </w:r>
    </w:p>
    <w:p w14:paraId="165475AD" w14:textId="09A77B47" w:rsidR="00170C53" w:rsidRDefault="00F713EC" w:rsidP="00170C53">
      <w:r>
        <w:t>This is encouraging, but</w:t>
      </w:r>
      <w:r w:rsidR="004320C5">
        <w:t xml:space="preserve"> there </w:t>
      </w:r>
      <w:r w:rsidR="004320C5" w:rsidRPr="0015089B">
        <w:rPr>
          <w:b/>
          <w:bCs/>
        </w:rPr>
        <w:t>still is work to do</w:t>
      </w:r>
      <w:r w:rsidR="00170C53">
        <w:t xml:space="preserve">. </w:t>
      </w:r>
      <w:r w:rsidR="00170C53" w:rsidRPr="00170C53">
        <w:t xml:space="preserve">Despite </w:t>
      </w:r>
      <w:r>
        <w:t>the fact that many due diligence regulations</w:t>
      </w:r>
      <w:r w:rsidR="00170C53" w:rsidRPr="00170C53">
        <w:t xml:space="preserve"> </w:t>
      </w:r>
      <w:r>
        <w:t xml:space="preserve">explicitly </w:t>
      </w:r>
      <w:r w:rsidR="00170C53" w:rsidRPr="00170C53">
        <w:t xml:space="preserve">reference international standards, there is still </w:t>
      </w:r>
      <w:r w:rsidR="00170C53" w:rsidRPr="0015089B">
        <w:rPr>
          <w:b/>
          <w:bCs/>
        </w:rPr>
        <w:t>divergence in how governments define and understand due diligence</w:t>
      </w:r>
      <w:r w:rsidR="00170C53" w:rsidRPr="00170C53">
        <w:t>, and how closely they align their approaches with</w:t>
      </w:r>
      <w:r>
        <w:t xml:space="preserve"> the internationally agreed</w:t>
      </w:r>
      <w:r w:rsidR="00170C53" w:rsidRPr="00170C53">
        <w:t xml:space="preserve"> due diligence</w:t>
      </w:r>
      <w:r>
        <w:t xml:space="preserve"> process</w:t>
      </w:r>
      <w:r w:rsidR="00170C53" w:rsidRPr="00170C53">
        <w:t>.  </w:t>
      </w:r>
      <w:r w:rsidR="00170C53">
        <w:t xml:space="preserve">For example, </w:t>
      </w:r>
      <w:r>
        <w:t xml:space="preserve">most due diligence laws require companies in scope to conduct due diligence along their </w:t>
      </w:r>
      <w:r w:rsidR="00170C53" w:rsidRPr="00170C53">
        <w:t>‘supply chain’</w:t>
      </w:r>
      <w:r>
        <w:t>, but they differ in</w:t>
      </w:r>
      <w:r w:rsidR="00170C53" w:rsidRPr="00170C53">
        <w:t xml:space="preserve"> </w:t>
      </w:r>
      <w:r>
        <w:t xml:space="preserve">the </w:t>
      </w:r>
      <w:r w:rsidR="00170C53" w:rsidRPr="00170C53">
        <w:t>terminology used and</w:t>
      </w:r>
      <w:r>
        <w:t xml:space="preserve"> the scope of the chain</w:t>
      </w:r>
      <w:r w:rsidR="00170C53">
        <w:t>. I</w:t>
      </w:r>
      <w:r w:rsidR="00170C53" w:rsidRPr="00170C53">
        <w:t>n some cases,</w:t>
      </w:r>
      <w:r>
        <w:t xml:space="preserve"> it covers impacts</w:t>
      </w:r>
      <w:r w:rsidR="00170C53" w:rsidRPr="00170C53">
        <w:t xml:space="preserve"> downstream and upstream</w:t>
      </w:r>
      <w:r>
        <w:t xml:space="preserve"> of the company’s own operations, like in the Guidelines</w:t>
      </w:r>
      <w:r w:rsidR="00170C53" w:rsidRPr="00170C53">
        <w:t xml:space="preserve">; </w:t>
      </w:r>
      <w:r>
        <w:t xml:space="preserve">but in many </w:t>
      </w:r>
      <w:r w:rsidR="00170C53" w:rsidRPr="00170C53">
        <w:t xml:space="preserve">in others </w:t>
      </w:r>
      <w:r>
        <w:t>only upstream is covered</w:t>
      </w:r>
      <w:r w:rsidR="00170C53">
        <w:t>.</w:t>
      </w:r>
      <w:r>
        <w:t xml:space="preserve"> This is the type of divergence an NCP could flag.</w:t>
      </w:r>
    </w:p>
    <w:p w14:paraId="720B2238" w14:textId="62193E09" w:rsidR="00A330D6" w:rsidRDefault="0015089B" w:rsidP="001003F6">
      <w:r w:rsidRPr="0015089B">
        <w:rPr>
          <w:b/>
          <w:bCs/>
        </w:rPr>
        <w:t>Second</w:t>
      </w:r>
      <w:r>
        <w:t>, l</w:t>
      </w:r>
      <w:r w:rsidR="00F713EC">
        <w:t>et me now briefly turn to the promotional role of NCPs. A</w:t>
      </w:r>
      <w:r w:rsidR="00822C30">
        <w:t xml:space="preserve">s companies will have to prepare for compliance, </w:t>
      </w:r>
      <w:r w:rsidR="00F713EC">
        <w:t xml:space="preserve">the experience of NCPs in engaging with companies and stakeholders </w:t>
      </w:r>
      <w:r>
        <w:t xml:space="preserve">to </w:t>
      </w:r>
      <w:r w:rsidRPr="0015089B">
        <w:rPr>
          <w:b/>
          <w:bCs/>
        </w:rPr>
        <w:t>promote the</w:t>
      </w:r>
      <w:r w:rsidR="00F713EC" w:rsidRPr="0015089B">
        <w:rPr>
          <w:b/>
          <w:bCs/>
        </w:rPr>
        <w:t xml:space="preserve"> implementation of due diligence</w:t>
      </w:r>
      <w:r w:rsidR="00F713EC">
        <w:t xml:space="preserve"> can be a useful resource</w:t>
      </w:r>
      <w:r w:rsidR="00822C30">
        <w:t>.</w:t>
      </w:r>
      <w:r w:rsidR="00F713EC">
        <w:t xml:space="preserve"> Here again the Norwegian NCP is a good example: </w:t>
      </w:r>
      <w:r w:rsidR="00C6079C">
        <w:t xml:space="preserve">I have heard that </w:t>
      </w:r>
      <w:r w:rsidR="00F713EC">
        <w:t>t</w:t>
      </w:r>
      <w:r w:rsidR="00822C30">
        <w:t xml:space="preserve">he </w:t>
      </w:r>
      <w:r w:rsidR="00822C30" w:rsidRPr="0015089B">
        <w:rPr>
          <w:b/>
          <w:bCs/>
        </w:rPr>
        <w:t>due diligence trainings</w:t>
      </w:r>
      <w:r w:rsidR="00822C30">
        <w:t xml:space="preserve"> that the Norwegian NCP has been providing </w:t>
      </w:r>
      <w:r w:rsidR="00C6079C">
        <w:t>for a number of years</w:t>
      </w:r>
      <w:r w:rsidR="00822C30">
        <w:t xml:space="preserve"> suddenly became very popular a</w:t>
      </w:r>
      <w:r w:rsidR="00C6079C">
        <w:t>round</w:t>
      </w:r>
      <w:r w:rsidR="00822C30">
        <w:t xml:space="preserve"> the time Norway passed its transparency act.</w:t>
      </w:r>
    </w:p>
    <w:p w14:paraId="2A404FD6" w14:textId="713465DA" w:rsidR="00822C30" w:rsidRDefault="0015089B" w:rsidP="001003F6">
      <w:r w:rsidRPr="0015089B">
        <w:rPr>
          <w:b/>
          <w:bCs/>
        </w:rPr>
        <w:lastRenderedPageBreak/>
        <w:t>Third</w:t>
      </w:r>
      <w:r>
        <w:t>, l</w:t>
      </w:r>
      <w:r w:rsidR="00822C30">
        <w:t xml:space="preserve">et me now </w:t>
      </w:r>
      <w:r w:rsidR="00C6079C">
        <w:t xml:space="preserve">conclude with the role of NCPs as </w:t>
      </w:r>
      <w:r w:rsidR="00C6079C" w:rsidRPr="0015089B">
        <w:rPr>
          <w:b/>
          <w:bCs/>
        </w:rPr>
        <w:t>grievance mechanisms</w:t>
      </w:r>
      <w:r w:rsidR="00C6079C">
        <w:t>, and how this can support remediation under due diligence regulation.</w:t>
      </w:r>
      <w:r w:rsidR="009D6F5D">
        <w:t xml:space="preserve"> It should be noted that many such regulations provide</w:t>
      </w:r>
      <w:r w:rsidR="009F5CBA">
        <w:t xml:space="preserve"> for </w:t>
      </w:r>
      <w:r w:rsidR="009F5CBA" w:rsidRPr="0015089B">
        <w:rPr>
          <w:b/>
          <w:bCs/>
        </w:rPr>
        <w:t>binding remedy processes</w:t>
      </w:r>
      <w:r w:rsidR="009F5CBA">
        <w:t>, through administrative supervision or even civil liability</w:t>
      </w:r>
      <w:r w:rsidR="009D6F5D">
        <w:t xml:space="preserve">. As a result, some thought that </w:t>
      </w:r>
      <w:r w:rsidR="009F5CBA">
        <w:t>NCPs, with their voluntary</w:t>
      </w:r>
      <w:r w:rsidR="009D6F5D">
        <w:t xml:space="preserve"> dialogue-based</w:t>
      </w:r>
      <w:r w:rsidR="009F5CBA">
        <w:t xml:space="preserve"> approach might </w:t>
      </w:r>
      <w:r w:rsidR="009F5CBA" w:rsidRPr="0015089B">
        <w:rPr>
          <w:b/>
          <w:bCs/>
        </w:rPr>
        <w:t>lose relevance</w:t>
      </w:r>
      <w:r w:rsidR="009F5CBA">
        <w:t xml:space="preserve"> and become less appealing for submitters, heralding perhaps a decrease in activity.</w:t>
      </w:r>
    </w:p>
    <w:p w14:paraId="7F37A496" w14:textId="7D27976B" w:rsidR="009F5CBA" w:rsidRDefault="009F5CBA" w:rsidP="001003F6">
      <w:r>
        <w:t xml:space="preserve">This is </w:t>
      </w:r>
      <w:r w:rsidRPr="0015089B">
        <w:rPr>
          <w:b/>
          <w:bCs/>
        </w:rPr>
        <w:t>not what we are observing</w:t>
      </w:r>
      <w:r>
        <w:t xml:space="preserve">. If anything, </w:t>
      </w:r>
      <w:r w:rsidR="009D6F5D">
        <w:t xml:space="preserve">there have never been as many specific instances as today, and the </w:t>
      </w:r>
      <w:r w:rsidR="009D6F5D" w:rsidRPr="0015089B">
        <w:rPr>
          <w:b/>
          <w:bCs/>
        </w:rPr>
        <w:t>most active</w:t>
      </w:r>
      <w:r w:rsidRPr="0015089B">
        <w:rPr>
          <w:b/>
          <w:bCs/>
        </w:rPr>
        <w:t xml:space="preserve"> NCPs</w:t>
      </w:r>
      <w:r w:rsidR="009D6F5D" w:rsidRPr="0015089B">
        <w:rPr>
          <w:b/>
          <w:bCs/>
        </w:rPr>
        <w:t xml:space="preserve"> are those</w:t>
      </w:r>
      <w:r w:rsidRPr="0015089B">
        <w:rPr>
          <w:b/>
          <w:bCs/>
        </w:rPr>
        <w:t xml:space="preserve"> of countries that recently passed a due diligence law</w:t>
      </w:r>
      <w:r>
        <w:t xml:space="preserve">. In </w:t>
      </w:r>
      <w:r w:rsidR="009D6F5D">
        <w:t>some of those</w:t>
      </w:r>
      <w:r w:rsidR="000165A6">
        <w:t xml:space="preserve"> countries, like Germany or the UK</w:t>
      </w:r>
      <w:r w:rsidR="009D6F5D">
        <w:t>, the increase has even been spectacular</w:t>
      </w:r>
      <w:r w:rsidR="000165A6">
        <w:t xml:space="preserve">. Very clearly, </w:t>
      </w:r>
      <w:r w:rsidR="009D6F5D">
        <w:t>these</w:t>
      </w:r>
      <w:r w:rsidR="000165A6">
        <w:t xml:space="preserve"> regulations do </w:t>
      </w:r>
      <w:r w:rsidR="000165A6" w:rsidRPr="0015089B">
        <w:rPr>
          <w:b/>
          <w:bCs/>
        </w:rPr>
        <w:t>attract attention to RBC</w:t>
      </w:r>
      <w:r w:rsidR="009D6F5D" w:rsidRPr="0015089B">
        <w:rPr>
          <w:b/>
          <w:bCs/>
        </w:rPr>
        <w:t xml:space="preserve"> issues</w:t>
      </w:r>
      <w:r w:rsidR="000165A6">
        <w:t>, but</w:t>
      </w:r>
      <w:r w:rsidR="009D6F5D">
        <w:t xml:space="preserve"> it does not mean the</w:t>
      </w:r>
      <w:r w:rsidR="000165A6">
        <w:t xml:space="preserve"> grievance mechanisms under the regulations </w:t>
      </w:r>
      <w:r w:rsidR="009D6F5D">
        <w:t>can capture everything</w:t>
      </w:r>
      <w:r w:rsidR="000165A6">
        <w:t xml:space="preserve">. </w:t>
      </w:r>
      <w:r w:rsidR="009D6F5D">
        <w:t>As I mentioned, t</w:t>
      </w:r>
      <w:r w:rsidR="000165A6">
        <w:t xml:space="preserve">he scope of these regulations is </w:t>
      </w:r>
      <w:r w:rsidR="009D6F5D">
        <w:t>limited to certain companies, issues or geographies</w:t>
      </w:r>
      <w:r w:rsidR="000165A6">
        <w:t xml:space="preserve">, </w:t>
      </w:r>
      <w:r w:rsidR="009D6F5D">
        <w:t>meaning that for some cases the law’s grievance mechanism will not be available, but the NCP will</w:t>
      </w:r>
      <w:r w:rsidR="000165A6">
        <w:t>.</w:t>
      </w:r>
      <w:r w:rsidR="0015089B">
        <w:t xml:space="preserve"> </w:t>
      </w:r>
    </w:p>
    <w:p w14:paraId="4FD33292" w14:textId="52DEA01A" w:rsidR="000165A6" w:rsidRDefault="00796B3D" w:rsidP="001003F6">
      <w:r>
        <w:t xml:space="preserve">But even for issues in scope, the NCP may play a role. </w:t>
      </w:r>
      <w:r w:rsidR="0015089B">
        <w:t>Many</w:t>
      </w:r>
      <w:r w:rsidR="009D6F5D">
        <w:t xml:space="preserve"> regulations</w:t>
      </w:r>
      <w:r>
        <w:t xml:space="preserve"> </w:t>
      </w:r>
      <w:r w:rsidR="009D6F5D" w:rsidRPr="0015089B">
        <w:rPr>
          <w:b/>
          <w:bCs/>
        </w:rPr>
        <w:t>require companies to remediate impacts</w:t>
      </w:r>
      <w:r>
        <w:t>. So</w:t>
      </w:r>
      <w:r w:rsidR="009D6F5D">
        <w:t xml:space="preserve"> resolving an issue through an NCP specific instance might be a way to </w:t>
      </w:r>
      <w:r w:rsidR="009D6F5D" w:rsidRPr="0015089B">
        <w:rPr>
          <w:b/>
          <w:bCs/>
        </w:rPr>
        <w:t>comply with the law</w:t>
      </w:r>
      <w:r w:rsidR="006A1BF9">
        <w:t xml:space="preserve">. An example is the CSDDD, which will require all </w:t>
      </w:r>
      <w:r w:rsidR="0015089B">
        <w:t>EU Member States</w:t>
      </w:r>
      <w:r w:rsidR="006A1BF9">
        <w:t xml:space="preserve"> to create supervisory authorities, with sanctioning power. </w:t>
      </w:r>
      <w:r w:rsidR="009D6F5D">
        <w:t>T</w:t>
      </w:r>
      <w:r w:rsidR="006A1BF9">
        <w:t>he directive foresees that supervisory authorities</w:t>
      </w:r>
      <w:r>
        <w:t xml:space="preserve">, when deciding </w:t>
      </w:r>
      <w:r w:rsidR="0015089B">
        <w:t>whether to fine a company for a failure of due diligence</w:t>
      </w:r>
      <w:r>
        <w:t>,</w:t>
      </w:r>
      <w:r w:rsidR="006A1BF9">
        <w:t xml:space="preserve"> can take</w:t>
      </w:r>
      <w:r>
        <w:t xml:space="preserve"> into account efforts by the company</w:t>
      </w:r>
      <w:r w:rsidR="006A1BF9">
        <w:t xml:space="preserve"> to remediate </w:t>
      </w:r>
      <w:r w:rsidR="0015089B">
        <w:t xml:space="preserve">ensuing </w:t>
      </w:r>
      <w:r w:rsidR="006A1BF9">
        <w:t xml:space="preserve">harms. </w:t>
      </w:r>
      <w:r>
        <w:t xml:space="preserve">This might mean that resolving an issue through a specific instance can </w:t>
      </w:r>
      <w:r w:rsidRPr="0015089B">
        <w:rPr>
          <w:b/>
          <w:bCs/>
        </w:rPr>
        <w:t>earn you points under CSDDD</w:t>
      </w:r>
      <w:r>
        <w:t>, that’s a big incentive to engage</w:t>
      </w:r>
      <w:r w:rsidR="006A1BF9">
        <w:t>.</w:t>
      </w:r>
    </w:p>
    <w:p w14:paraId="64B22B4C" w14:textId="1A042237" w:rsidR="006A1BF9" w:rsidRDefault="00796B3D" w:rsidP="001003F6">
      <w:r>
        <w:t xml:space="preserve">There’s </w:t>
      </w:r>
      <w:r w:rsidRPr="0015089B">
        <w:rPr>
          <w:b/>
          <w:bCs/>
        </w:rPr>
        <w:t xml:space="preserve">one more </w:t>
      </w:r>
      <w:r w:rsidR="0015089B">
        <w:rPr>
          <w:b/>
          <w:bCs/>
        </w:rPr>
        <w:t xml:space="preserve">aspect </w:t>
      </w:r>
      <w:r w:rsidR="0015089B">
        <w:t xml:space="preserve">through </w:t>
      </w:r>
      <w:r>
        <w:t xml:space="preserve">which the </w:t>
      </w:r>
      <w:r w:rsidR="006A1BF9">
        <w:t>NCPs</w:t>
      </w:r>
      <w:r>
        <w:t xml:space="preserve"> grievance mechanism</w:t>
      </w:r>
      <w:r w:rsidR="006A1BF9">
        <w:t xml:space="preserve"> can </w:t>
      </w:r>
      <w:r>
        <w:t>be relevant in an age of due diligence regulation</w:t>
      </w:r>
      <w:r w:rsidR="0015089B">
        <w:t xml:space="preserve">: it’s their </w:t>
      </w:r>
      <w:r w:rsidR="0015089B" w:rsidRPr="0015089B">
        <w:rPr>
          <w:b/>
          <w:bCs/>
        </w:rPr>
        <w:t>unmatched practical expertise</w:t>
      </w:r>
      <w:r w:rsidR="006A1BF9">
        <w:t xml:space="preserve">. In their 25 years of existence, NCPs have received over 750 cases, and </w:t>
      </w:r>
      <w:r>
        <w:t>in all these cases they have published one or several</w:t>
      </w:r>
      <w:r w:rsidR="006A1BF9">
        <w:t xml:space="preserve"> </w:t>
      </w:r>
      <w:r w:rsidR="006A1BF9" w:rsidRPr="0015089B">
        <w:rPr>
          <w:b/>
          <w:bCs/>
        </w:rPr>
        <w:t>statements</w:t>
      </w:r>
      <w:r w:rsidR="006A1BF9">
        <w:t xml:space="preserve"> </w:t>
      </w:r>
      <w:r w:rsidR="0015089B">
        <w:t>examining</w:t>
      </w:r>
      <w:r w:rsidR="00E01804">
        <w:t xml:space="preserve"> what </w:t>
      </w:r>
      <w:r>
        <w:t>responsible looks like</w:t>
      </w:r>
      <w:r w:rsidR="0015089B">
        <w:t xml:space="preserve"> in real life situations</w:t>
      </w:r>
      <w:r w:rsidR="00E01804">
        <w:t xml:space="preserve">. This is a goldmine for companies that are trying to navigate </w:t>
      </w:r>
      <w:r>
        <w:t>RBC issues</w:t>
      </w:r>
      <w:r w:rsidR="00E01804">
        <w:t xml:space="preserve"> on a da</w:t>
      </w:r>
      <w:r w:rsidR="0015089B">
        <w:t>ily</w:t>
      </w:r>
      <w:r w:rsidR="00E01804">
        <w:t xml:space="preserve"> basis. The </w:t>
      </w:r>
      <w:r w:rsidR="00E01804" w:rsidRPr="0015089B">
        <w:rPr>
          <w:b/>
          <w:bCs/>
        </w:rPr>
        <w:t xml:space="preserve">Norwegian NCP is </w:t>
      </w:r>
      <w:r w:rsidR="0015089B" w:rsidRPr="0015089B">
        <w:rPr>
          <w:b/>
          <w:bCs/>
        </w:rPr>
        <w:t>well</w:t>
      </w:r>
      <w:r w:rsidR="00E01804" w:rsidRPr="0015089B">
        <w:rPr>
          <w:b/>
          <w:bCs/>
        </w:rPr>
        <w:t xml:space="preserve"> known for its detailed statements</w:t>
      </w:r>
      <w:r>
        <w:t>.</w:t>
      </w:r>
      <w:r w:rsidR="00E01804">
        <w:t xml:space="preserve"> </w:t>
      </w:r>
      <w:r>
        <w:t xml:space="preserve">It for example recently </w:t>
      </w:r>
      <w:r w:rsidR="00E01804">
        <w:t xml:space="preserve">published </w:t>
      </w:r>
      <w:r>
        <w:t>a statement elucidating important questions related to due diligence in relation to mergers and acquisitions</w:t>
      </w:r>
      <w:r w:rsidR="00E01804">
        <w:t xml:space="preserve">. </w:t>
      </w:r>
    </w:p>
    <w:p w14:paraId="3C88F5C9" w14:textId="4BD2F65A" w:rsidR="00A330D6" w:rsidRDefault="0032523F" w:rsidP="001003F6">
      <w:r>
        <w:t>To conclude, the last few years have seen</w:t>
      </w:r>
      <w:r w:rsidR="00796B3D">
        <w:t xml:space="preserve"> the RBC landscape </w:t>
      </w:r>
      <w:r w:rsidR="00796B3D" w:rsidRPr="00AD2A11">
        <w:rPr>
          <w:b/>
          <w:bCs/>
        </w:rPr>
        <w:t>shift dramatically</w:t>
      </w:r>
      <w:r w:rsidR="00796B3D">
        <w:t xml:space="preserve">, </w:t>
      </w:r>
      <w:r>
        <w:t>in particular</w:t>
      </w:r>
      <w:r w:rsidR="00796B3D">
        <w:t xml:space="preserve"> with the emergence of</w:t>
      </w:r>
      <w:r>
        <w:t xml:space="preserve"> due diligence regulation. Th</w:t>
      </w:r>
      <w:r w:rsidR="00796B3D">
        <w:t>is presents</w:t>
      </w:r>
      <w:r>
        <w:t xml:space="preserve"> real opportunities, as long as </w:t>
      </w:r>
      <w:r w:rsidR="00796B3D">
        <w:t>it is</w:t>
      </w:r>
      <w:r>
        <w:t xml:space="preserve"> carefully thought through and</w:t>
      </w:r>
      <w:r w:rsidR="00796B3D">
        <w:t xml:space="preserve"> the new norms</w:t>
      </w:r>
      <w:r>
        <w:t xml:space="preserve"> remain aligned with road tested and internationally agreed standards. NCPs </w:t>
      </w:r>
      <w:r w:rsidR="007D0EE3">
        <w:t>can play</w:t>
      </w:r>
      <w:r>
        <w:t xml:space="preserve"> an important role</w:t>
      </w:r>
      <w:r w:rsidR="007D0EE3">
        <w:t xml:space="preserve"> in this regard</w:t>
      </w:r>
      <w:r>
        <w:t xml:space="preserve">, </w:t>
      </w:r>
      <w:r w:rsidR="007D0EE3">
        <w:t xml:space="preserve">so let me call on </w:t>
      </w:r>
      <w:r>
        <w:t>governments</w:t>
      </w:r>
      <w:r w:rsidR="00E5257F">
        <w:t>, companies and stakeholders</w:t>
      </w:r>
      <w:r>
        <w:t xml:space="preserve"> </w:t>
      </w:r>
      <w:r w:rsidR="007D0EE3">
        <w:t>to</w:t>
      </w:r>
      <w:r>
        <w:t xml:space="preserve"> rely on this mechanism and invest in it.</w:t>
      </w:r>
    </w:p>
    <w:p w14:paraId="169FCA27" w14:textId="77777777" w:rsidR="003649DE" w:rsidRDefault="003649DE" w:rsidP="001003F6"/>
    <w:sectPr w:rsidR="003649DE">
      <w:footerReference w:type="even" r:id="rId13"/>
      <w:footerReference w:type="defaul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CDD5E" w14:textId="77777777" w:rsidR="00E33251" w:rsidRDefault="00E33251" w:rsidP="00E33251">
      <w:pPr>
        <w:spacing w:after="0" w:line="240" w:lineRule="auto"/>
      </w:pPr>
      <w:r>
        <w:separator/>
      </w:r>
    </w:p>
  </w:endnote>
  <w:endnote w:type="continuationSeparator" w:id="0">
    <w:p w14:paraId="462AC7F1" w14:textId="77777777" w:rsidR="00E33251" w:rsidRDefault="00E33251" w:rsidP="00E33251">
      <w:pPr>
        <w:spacing w:after="0" w:line="240" w:lineRule="auto"/>
      </w:pPr>
      <w:r>
        <w:continuationSeparator/>
      </w:r>
    </w:p>
  </w:endnote>
  <w:endnote w:type="continuationNotice" w:id="1">
    <w:p w14:paraId="573E2152" w14:textId="77777777" w:rsidR="00F032BA" w:rsidRDefault="00F032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A10B5" w14:textId="14242919" w:rsidR="00E33251" w:rsidRDefault="00E33251">
    <w:pPr>
      <w:pStyle w:val="Footer"/>
    </w:pPr>
    <w:r>
      <w:rPr>
        <w:noProof/>
      </w:rPr>
      <mc:AlternateContent>
        <mc:Choice Requires="wps">
          <w:drawing>
            <wp:anchor distT="0" distB="0" distL="0" distR="0" simplePos="0" relativeHeight="251658241" behindDoc="0" locked="0" layoutInCell="1" allowOverlap="1" wp14:anchorId="4A495B01" wp14:editId="7F069CC4">
              <wp:simplePos x="635" y="635"/>
              <wp:positionH relativeFrom="page">
                <wp:align>center</wp:align>
              </wp:positionH>
              <wp:positionV relativeFrom="page">
                <wp:align>bottom</wp:align>
              </wp:positionV>
              <wp:extent cx="1720215" cy="357505"/>
              <wp:effectExtent l="0" t="0" r="13335" b="0"/>
              <wp:wrapNone/>
              <wp:docPr id="1575152098" name="Text Box 2" descr="Restricted Use - À usage restrei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20215" cy="357505"/>
                      </a:xfrm>
                      <a:prstGeom prst="rect">
                        <a:avLst/>
                      </a:prstGeom>
                      <a:noFill/>
                      <a:ln>
                        <a:noFill/>
                      </a:ln>
                    </wps:spPr>
                    <wps:txbx>
                      <w:txbxContent>
                        <w:p w14:paraId="0C9712CC" w14:textId="1AB8E64A" w:rsidR="00E33251" w:rsidRPr="00E33251" w:rsidRDefault="00E33251" w:rsidP="00E33251">
                          <w:pPr>
                            <w:spacing w:after="0"/>
                            <w:rPr>
                              <w:rFonts w:ascii="Calibri" w:eastAsia="Calibri" w:hAnsi="Calibri" w:cs="Calibri"/>
                              <w:noProof/>
                              <w:color w:val="0000FF"/>
                              <w:sz w:val="20"/>
                              <w:szCs w:val="20"/>
                            </w:rPr>
                          </w:pPr>
                          <w:r w:rsidRPr="00E33251">
                            <w:rPr>
                              <w:rFonts w:ascii="Calibri" w:eastAsia="Calibri" w:hAnsi="Calibri" w:cs="Calibri"/>
                              <w:noProof/>
                              <w:color w:val="0000FF"/>
                              <w:sz w:val="20"/>
                              <w:szCs w:val="20"/>
                            </w:rPr>
                            <w:t>Restricted Use - À usage restreint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495B01" id="_x0000_t202" coordsize="21600,21600" o:spt="202" path="m,l,21600r21600,l21600,xe">
              <v:stroke joinstyle="miter"/>
              <v:path gradientshapeok="t" o:connecttype="rect"/>
            </v:shapetype>
            <v:shape id="Text Box 2" o:spid="_x0000_s1026" type="#_x0000_t202" alt="Restricted Use - À usage restreint" style="position:absolute;margin-left:0;margin-top:0;width:135.45pt;height:28.1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WiBDQIAAB0EAAAOAAAAZHJzL2Uyb0RvYy54bWysU8Fu2zAMvQ/YPwi6L3YyZN2MOEXWIsOA&#10;oC2QDj0rshQbsESBUmJnXz9KjpOu22nYRaZJ6pF8fFrc9qZlR4W+AVvy6STnTFkJVWP3Jf/xvP7w&#10;mTMfhK1EC1aV/KQ8v12+f7foXKFmUENbKWQEYn3RuZLXIbgiy7yslRF+Ak5ZCmpAIwL94j6rUHSE&#10;btpsluefsg6wcghSeU/e+yHIlwlfayXDo9ZeBdaWnHoL6cR07uKZLRei2KNwdSPPbYh/6MKIxlLR&#10;C9S9CIIdsPkDyjQSwYMOEwkmA60bqdIMNM00fzPNthZOpVmIHO8uNPn/Bysfjlv3hCz0X6GnBUZC&#10;OucLT844T6/RxC91yihOFJ4utKk+MBkv3czy2XTOmaTYx/nNPJ9HmOx626EP3xQYFo2SI60lsSWO&#10;Gx+G1DElFrOwbto2raa1vzkIM3qya4vRCv2uZ031qv0dVCeaCmFYuHdy3VDpjfDhSSBtmAYh1YZH&#10;OnQLXcnhbHFWA/78mz/mE/EU5awjxZTckqQ5a79bWkgU12jgaOySMf2Sz3OK24O5A9LhlJ6Ek8kk&#10;L4Z2NDWCeSE9r2IhCgkrqVzJd6N5Fwbp0nuQarVKSaQjJ8LGbp2M0JGuyOVz/yLQnQkPtKoHGOUk&#10;ije8D7nxpnerQyD201IitQORZ8ZJg2mt5/cSRf76P2VdX/XyFwAAAP//AwBQSwMEFAAGAAgAAAAh&#10;ANhdGaPbAAAABAEAAA8AAABkcnMvZG93bnJldi54bWxMj8FuwjAMhu+T9g6RJ+02UlqNQdcUISRO&#10;TJOAXXYLiWk7GqdqUihvP2+X7WLJ+n99/lwsR9eKC/ah8aRgOklAIBlvG6oUfBw2T3MQIWqyuvWE&#10;Cm4YYFne3xU6t/5KO7zsYyUYQiHXCuoYu1zKYGp0Okx8h8TZyfdOR177StpeXxnuWpkmyUw63RBf&#10;qHWH6xrNeT84Bc+7+Da80yH7HNPb17Zbm+y0NUo9PoyrVxARx/hXhh99VoeSnY5+IBtEq4Afib+T&#10;s/QlWYA4MniWgSwL+V++/AYAAP//AwBQSwECLQAUAAYACAAAACEAtoM4kv4AAADhAQAAEwAAAAAA&#10;AAAAAAAAAAAAAAAAW0NvbnRlbnRfVHlwZXNdLnhtbFBLAQItABQABgAIAAAAIQA4/SH/1gAAAJQB&#10;AAALAAAAAAAAAAAAAAAAAC8BAABfcmVscy8ucmVsc1BLAQItABQABgAIAAAAIQBxFWiBDQIAAB0E&#10;AAAOAAAAAAAAAAAAAAAAAC4CAABkcnMvZTJvRG9jLnhtbFBLAQItABQABgAIAAAAIQDYXRmj2wAA&#10;AAQBAAAPAAAAAAAAAAAAAAAAAGcEAABkcnMvZG93bnJldi54bWxQSwUGAAAAAAQABADzAAAAbwUA&#10;AAAA&#10;" filled="f" stroked="f">
              <v:fill o:detectmouseclick="t"/>
              <v:textbox style="mso-fit-shape-to-text:t" inset="0,0,0,15pt">
                <w:txbxContent>
                  <w:p w14:paraId="0C9712CC" w14:textId="1AB8E64A" w:rsidR="00E33251" w:rsidRPr="00E33251" w:rsidRDefault="00E33251" w:rsidP="00E33251">
                    <w:pPr>
                      <w:spacing w:after="0"/>
                      <w:rPr>
                        <w:rFonts w:ascii="Calibri" w:eastAsia="Calibri" w:hAnsi="Calibri" w:cs="Calibri"/>
                        <w:noProof/>
                        <w:color w:val="0000FF"/>
                        <w:sz w:val="20"/>
                        <w:szCs w:val="20"/>
                      </w:rPr>
                    </w:pPr>
                    <w:r w:rsidRPr="00E33251">
                      <w:rPr>
                        <w:rFonts w:ascii="Calibri" w:eastAsia="Calibri" w:hAnsi="Calibri" w:cs="Calibri"/>
                        <w:noProof/>
                        <w:color w:val="0000FF"/>
                        <w:sz w:val="20"/>
                        <w:szCs w:val="20"/>
                      </w:rPr>
                      <w:t>Restricted Use - À usage restreint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3047C" w14:textId="44CC4865" w:rsidR="00E33251" w:rsidRDefault="00E33251">
    <w:pPr>
      <w:pStyle w:val="Footer"/>
    </w:pPr>
    <w:r>
      <w:rPr>
        <w:noProof/>
      </w:rPr>
      <mc:AlternateContent>
        <mc:Choice Requires="wps">
          <w:drawing>
            <wp:anchor distT="0" distB="0" distL="0" distR="0" simplePos="0" relativeHeight="251658242" behindDoc="0" locked="0" layoutInCell="1" allowOverlap="1" wp14:anchorId="6C02152B" wp14:editId="17964111">
              <wp:simplePos x="914400" y="10076507"/>
              <wp:positionH relativeFrom="page">
                <wp:align>center</wp:align>
              </wp:positionH>
              <wp:positionV relativeFrom="page">
                <wp:align>bottom</wp:align>
              </wp:positionV>
              <wp:extent cx="1720215" cy="357505"/>
              <wp:effectExtent l="0" t="0" r="13335" b="0"/>
              <wp:wrapNone/>
              <wp:docPr id="824623347" name="Text Box 3" descr="Restricted Use - À usage restrei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20215" cy="357505"/>
                      </a:xfrm>
                      <a:prstGeom prst="rect">
                        <a:avLst/>
                      </a:prstGeom>
                      <a:noFill/>
                      <a:ln>
                        <a:noFill/>
                      </a:ln>
                    </wps:spPr>
                    <wps:txbx>
                      <w:txbxContent>
                        <w:p w14:paraId="76C0D88F" w14:textId="5F40CCF9" w:rsidR="00E33251" w:rsidRPr="00E33251" w:rsidRDefault="00E33251" w:rsidP="00E33251">
                          <w:pPr>
                            <w:spacing w:after="0"/>
                            <w:rPr>
                              <w:rFonts w:ascii="Calibri" w:eastAsia="Calibri" w:hAnsi="Calibri" w:cs="Calibri"/>
                              <w:noProof/>
                              <w:color w:val="0000FF"/>
                              <w:sz w:val="20"/>
                              <w:szCs w:val="20"/>
                            </w:rPr>
                          </w:pPr>
                          <w:r w:rsidRPr="00E33251">
                            <w:rPr>
                              <w:rFonts w:ascii="Calibri" w:eastAsia="Calibri" w:hAnsi="Calibri" w:cs="Calibri"/>
                              <w:noProof/>
                              <w:color w:val="0000FF"/>
                              <w:sz w:val="20"/>
                              <w:szCs w:val="20"/>
                            </w:rPr>
                            <w:t>Restricted Use - À usage restreint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02152B" id="_x0000_t202" coordsize="21600,21600" o:spt="202" path="m,l,21600r21600,l21600,xe">
              <v:stroke joinstyle="miter"/>
              <v:path gradientshapeok="t" o:connecttype="rect"/>
            </v:shapetype>
            <v:shape id="Text Box 3" o:spid="_x0000_s1027" type="#_x0000_t202" alt="Restricted Use - À usage restreint" style="position:absolute;margin-left:0;margin-top:0;width:135.45pt;height:28.1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L/HDgIAAB0EAAAOAAAAZHJzL2Uyb0RvYy54bWysU8Fu2zAMvQ/YPwi6L3YyZF2NOEXWIsOA&#10;oC2QDj0rshQbkEWBUmJnXz9KjpOt22nYRaZJ6pF8fFrc9a1hR4W+AVvy6STnTFkJVWP3Jf/+sv7w&#10;mTMfhK2EAatKflKe3y3fv1t0rlAzqMFUChmBWF90ruR1CK7IMi9r1Qo/AacsBTVgKwL94j6rUHSE&#10;3ppsluefsg6wcghSeU/ehyHIlwlfayXDk9ZeBWZKTr2FdGI6d/HMlgtR7FG4upHnNsQ/dNGKxlLR&#10;C9SDCIIdsPkDqm0kggcdJhLaDLRupEoz0DTT/M0021o4lWYhcry70OT/H6x8PG7dM7LQf4GeFhgJ&#10;6ZwvPDnjPL3GNn6pU0ZxovB0oU31gcl46WaWz6ZzziTFPs5v5vk8wmTX2w59+KqgZdEoOdJaElvi&#10;uPFhSB1TYjEL68aYtBpjf3MQZvRk1xajFfpdz5qq5LOx/R1UJ5oKYVi4d3LdUOmN8OFZIG2YBiHV&#10;hic6tIGu5HC2OKsBf/zNH/OJeIpy1pFiSm5J0pyZb5YWEsU1Gjgau2RMb/N5TnF7aO+BdDilJ+Fk&#10;MsmLwYymRmhfSc+rWIhCwkoqV/LdaN6HQbr0HqRarVIS6ciJsLFbJyN0pCty+dK/CnRnwgOt6hFG&#10;OYniDe9Dbrzp3eoQiP20lEjtQOSZcdJgWuv5vUSR//qfsq6vevkTAAD//wMAUEsDBBQABgAIAAAA&#10;IQDYXRmj2wAAAAQBAAAPAAAAZHJzL2Rvd25yZXYueG1sTI/BbsIwDIbvk/YOkSftNlJajUHXFCEk&#10;TkyTgF12C4lpOxqnalIobz9vl+1iyfp/ff5cLEfXigv2ofGkYDpJQCAZbxuqFHwcNk9zECFqsrr1&#10;hApuGGBZ3t8VOrf+Sju87GMlGEIh1wrqGLtcymBqdDpMfIfE2cn3Tkde+0raXl8Z7lqZJslMOt0Q&#10;X6h1h+sazXk/OAXPu/g2vNMh+xzT29e2W5vstDVKPT6Mq1cQEcf4V4YffVaHkp2OfiAbRKuAH4m/&#10;k7P0JVmAODJ4loEsC/lfvvwGAAD//wMAUEsBAi0AFAAGAAgAAAAhALaDOJL+AAAA4QEAABMAAAAA&#10;AAAAAAAAAAAAAAAAAFtDb250ZW50X1R5cGVzXS54bWxQSwECLQAUAAYACAAAACEAOP0h/9YAAACU&#10;AQAACwAAAAAAAAAAAAAAAAAvAQAAX3JlbHMvLnJlbHNQSwECLQAUAAYACAAAACEAxtS/xw4CAAAd&#10;BAAADgAAAAAAAAAAAAAAAAAuAgAAZHJzL2Uyb0RvYy54bWxQSwECLQAUAAYACAAAACEA2F0Zo9sA&#10;AAAEAQAADwAAAAAAAAAAAAAAAABoBAAAZHJzL2Rvd25yZXYueG1sUEsFBgAAAAAEAAQA8wAAAHAF&#10;AAAAAA==&#10;" filled="f" stroked="f">
              <v:fill o:detectmouseclick="t"/>
              <v:textbox style="mso-fit-shape-to-text:t" inset="0,0,0,15pt">
                <w:txbxContent>
                  <w:p w14:paraId="76C0D88F" w14:textId="5F40CCF9" w:rsidR="00E33251" w:rsidRPr="00E33251" w:rsidRDefault="00E33251" w:rsidP="00E33251">
                    <w:pPr>
                      <w:spacing w:after="0"/>
                      <w:rPr>
                        <w:rFonts w:ascii="Calibri" w:eastAsia="Calibri" w:hAnsi="Calibri" w:cs="Calibri"/>
                        <w:noProof/>
                        <w:color w:val="0000FF"/>
                        <w:sz w:val="20"/>
                        <w:szCs w:val="20"/>
                      </w:rPr>
                    </w:pPr>
                    <w:r w:rsidRPr="00E33251">
                      <w:rPr>
                        <w:rFonts w:ascii="Calibri" w:eastAsia="Calibri" w:hAnsi="Calibri" w:cs="Calibri"/>
                        <w:noProof/>
                        <w:color w:val="0000FF"/>
                        <w:sz w:val="20"/>
                        <w:szCs w:val="20"/>
                      </w:rPr>
                      <w:t>Restricted Use - À usage restreint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D32C5" w14:textId="37C26DCF" w:rsidR="00E33251" w:rsidRDefault="00E33251">
    <w:pPr>
      <w:pStyle w:val="Footer"/>
    </w:pPr>
    <w:r>
      <w:rPr>
        <w:noProof/>
      </w:rPr>
      <mc:AlternateContent>
        <mc:Choice Requires="wps">
          <w:drawing>
            <wp:anchor distT="0" distB="0" distL="0" distR="0" simplePos="0" relativeHeight="251658240" behindDoc="0" locked="0" layoutInCell="1" allowOverlap="1" wp14:anchorId="38FB7C76" wp14:editId="637E884D">
              <wp:simplePos x="635" y="635"/>
              <wp:positionH relativeFrom="page">
                <wp:align>center</wp:align>
              </wp:positionH>
              <wp:positionV relativeFrom="page">
                <wp:align>bottom</wp:align>
              </wp:positionV>
              <wp:extent cx="1720215" cy="357505"/>
              <wp:effectExtent l="0" t="0" r="13335" b="0"/>
              <wp:wrapNone/>
              <wp:docPr id="669831772" name="Text Box 1" descr="Restricted Use - À usage restrei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20215" cy="357505"/>
                      </a:xfrm>
                      <a:prstGeom prst="rect">
                        <a:avLst/>
                      </a:prstGeom>
                      <a:noFill/>
                      <a:ln>
                        <a:noFill/>
                      </a:ln>
                    </wps:spPr>
                    <wps:txbx>
                      <w:txbxContent>
                        <w:p w14:paraId="13B2DFC3" w14:textId="503EF7A2" w:rsidR="00E33251" w:rsidRPr="00E33251" w:rsidRDefault="00E33251" w:rsidP="00E33251">
                          <w:pPr>
                            <w:spacing w:after="0"/>
                            <w:rPr>
                              <w:rFonts w:ascii="Calibri" w:eastAsia="Calibri" w:hAnsi="Calibri" w:cs="Calibri"/>
                              <w:noProof/>
                              <w:color w:val="0000FF"/>
                              <w:sz w:val="20"/>
                              <w:szCs w:val="20"/>
                            </w:rPr>
                          </w:pPr>
                          <w:r w:rsidRPr="00E33251">
                            <w:rPr>
                              <w:rFonts w:ascii="Calibri" w:eastAsia="Calibri" w:hAnsi="Calibri" w:cs="Calibri"/>
                              <w:noProof/>
                              <w:color w:val="0000FF"/>
                              <w:sz w:val="20"/>
                              <w:szCs w:val="20"/>
                            </w:rPr>
                            <w:t>Restricted Use - À usage restreint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FB7C76" id="_x0000_t202" coordsize="21600,21600" o:spt="202" path="m,l,21600r21600,l21600,xe">
              <v:stroke joinstyle="miter"/>
              <v:path gradientshapeok="t" o:connecttype="rect"/>
            </v:shapetype>
            <v:shape id="Text Box 1" o:spid="_x0000_s1028" type="#_x0000_t202" alt="Restricted Use - À usage restreint" style="position:absolute;margin-left:0;margin-top:0;width:135.45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2DCgIAABYEAAAOAAAAZHJzL2Uyb0RvYy54bWysU8Fu2zAMvQ/YPwi6L3YyZF2NOEXWIsOA&#10;oC2QDj3LshQbkERBUmJnXz9KtpOt22nYRaZJ6pF8fFrd9VqRk3C+BVPS+SynRBgOdWsOJf3+sv3w&#10;mRIfmKmZAiNKehae3q3fv1t1thALaEDVwhEEMb7obEmbEGyRZZ43QjM/AysMBiU4zQL+ukNWO9Yh&#10;ulbZIs8/ZR242jrgwnv0PgxBuk74UgoenqT0IhBVUuwtpNOls4pntl6x4uCYbVo+tsH+oQvNWoNF&#10;L1APLDBydO0fULrlDjzIMOOgM5Cy5SLNgNPM8zfT7BtmRZoFyfH2QpP/f7D88bS3z46E/gv0uMBI&#10;SGd94dEZ5+ml0/GLnRKMI4XnC22iD4THSzeLfDFfUsIx9nF5s8yXESa73rbOh68CNIlGSR2uJbHF&#10;TjsfhtQpJRYzsG2VSqtR5jcHYkZPdm0xWqGv+rHvCuozjuNg2LS3fNtizR3z4Zk5XC1OgHINT3hI&#10;BV1JYbQoacD9+Js/5iPjGKWkQ6mU1KCWKVHfDG4iqmoy3GRUyZjf5ssc4+ao7wEFOMe3YHky0euC&#10;mkzpQL+ikDexEIaY4ViupNVk3odBs/gQuNhsUhIKyLKwM3vLI3TkKZL40r8yZ0emA+7oESYdseIN&#10;4UNuvOnt5hiQ9rSNyOlA5Eg1ii/tc3woUd2//qes63Ne/wQAAP//AwBQSwMEFAAGAAgAAAAhANhd&#10;GaPbAAAABAEAAA8AAABkcnMvZG93bnJldi54bWxMj8FuwjAMhu+T9g6RJ+02UlqNQdcUISROTJOA&#10;XXYLiWk7GqdqUihvP2+X7WLJ+n99/lwsR9eKC/ah8aRgOklAIBlvG6oUfBw2T3MQIWqyuvWECm4Y&#10;YFne3xU6t/5KO7zsYyUYQiHXCuoYu1zKYGp0Okx8h8TZyfdOR177StpeXxnuWpkmyUw63RBfqHWH&#10;6xrNeT84Bc+7+Da80yH7HNPb17Zbm+y0NUo9PoyrVxARx/hXhh99VoeSnY5+IBtEq4Afib+Ts/Ql&#10;WYA4MniWgSwL+V++/AYAAP//AwBQSwECLQAUAAYACAAAACEAtoM4kv4AAADhAQAAEwAAAAAAAAAA&#10;AAAAAAAAAAAAW0NvbnRlbnRfVHlwZXNdLnhtbFBLAQItABQABgAIAAAAIQA4/SH/1gAAAJQBAAAL&#10;AAAAAAAAAAAAAAAAAC8BAABfcmVscy8ucmVsc1BLAQItABQABgAIAAAAIQDV+x2DCgIAABYEAAAO&#10;AAAAAAAAAAAAAAAAAC4CAABkcnMvZTJvRG9jLnhtbFBLAQItABQABgAIAAAAIQDYXRmj2wAAAAQB&#10;AAAPAAAAAAAAAAAAAAAAAGQEAABkcnMvZG93bnJldi54bWxQSwUGAAAAAAQABADzAAAAbAUAAAAA&#10;" filled="f" stroked="f">
              <v:fill o:detectmouseclick="t"/>
              <v:textbox style="mso-fit-shape-to-text:t" inset="0,0,0,15pt">
                <w:txbxContent>
                  <w:p w14:paraId="13B2DFC3" w14:textId="503EF7A2" w:rsidR="00E33251" w:rsidRPr="00E33251" w:rsidRDefault="00E33251" w:rsidP="00E33251">
                    <w:pPr>
                      <w:spacing w:after="0"/>
                      <w:rPr>
                        <w:rFonts w:ascii="Calibri" w:eastAsia="Calibri" w:hAnsi="Calibri" w:cs="Calibri"/>
                        <w:noProof/>
                        <w:color w:val="0000FF"/>
                        <w:sz w:val="20"/>
                        <w:szCs w:val="20"/>
                      </w:rPr>
                    </w:pPr>
                    <w:r w:rsidRPr="00E33251">
                      <w:rPr>
                        <w:rFonts w:ascii="Calibri" w:eastAsia="Calibri" w:hAnsi="Calibri" w:cs="Calibri"/>
                        <w:noProof/>
                        <w:color w:val="0000FF"/>
                        <w:sz w:val="20"/>
                        <w:szCs w:val="20"/>
                      </w:rPr>
                      <w:t>Restricted Use - À usage restreint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3B1D7" w14:textId="77777777" w:rsidR="00E33251" w:rsidRDefault="00E33251" w:rsidP="00E33251">
      <w:pPr>
        <w:spacing w:after="0" w:line="240" w:lineRule="auto"/>
      </w:pPr>
      <w:r>
        <w:separator/>
      </w:r>
    </w:p>
  </w:footnote>
  <w:footnote w:type="continuationSeparator" w:id="0">
    <w:p w14:paraId="2F5495B6" w14:textId="77777777" w:rsidR="00E33251" w:rsidRDefault="00E33251" w:rsidP="00E33251">
      <w:pPr>
        <w:spacing w:after="0" w:line="240" w:lineRule="auto"/>
      </w:pPr>
      <w:r>
        <w:continuationSeparator/>
      </w:r>
    </w:p>
  </w:footnote>
  <w:footnote w:type="continuationNotice" w:id="1">
    <w:p w14:paraId="761AB891" w14:textId="77777777" w:rsidR="00F032BA" w:rsidRDefault="00F032B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154F0D"/>
    <w:multiLevelType w:val="hybridMultilevel"/>
    <w:tmpl w:val="2258D774"/>
    <w:lvl w:ilvl="0" w:tplc="0F9C0FCA">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F932812"/>
    <w:multiLevelType w:val="hybridMultilevel"/>
    <w:tmpl w:val="0C9E484C"/>
    <w:lvl w:ilvl="0" w:tplc="97D078D6">
      <w:start w:val="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7373887">
    <w:abstractNumId w:val="1"/>
  </w:num>
  <w:num w:numId="2" w16cid:durableId="371929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CD6"/>
    <w:rsid w:val="000165A6"/>
    <w:rsid w:val="001003F6"/>
    <w:rsid w:val="0015089B"/>
    <w:rsid w:val="00170C53"/>
    <w:rsid w:val="001A3CA7"/>
    <w:rsid w:val="0032523F"/>
    <w:rsid w:val="003649DE"/>
    <w:rsid w:val="003D0B27"/>
    <w:rsid w:val="00416F68"/>
    <w:rsid w:val="004320C5"/>
    <w:rsid w:val="00463490"/>
    <w:rsid w:val="004839AF"/>
    <w:rsid w:val="00587CD6"/>
    <w:rsid w:val="006A1BF9"/>
    <w:rsid w:val="00796B3D"/>
    <w:rsid w:val="007D0EE3"/>
    <w:rsid w:val="007F64D7"/>
    <w:rsid w:val="00822C30"/>
    <w:rsid w:val="008760C6"/>
    <w:rsid w:val="00926399"/>
    <w:rsid w:val="0093631B"/>
    <w:rsid w:val="009C42A1"/>
    <w:rsid w:val="009D6F5D"/>
    <w:rsid w:val="009F5CBA"/>
    <w:rsid w:val="00A330D6"/>
    <w:rsid w:val="00AA395D"/>
    <w:rsid w:val="00AD2A11"/>
    <w:rsid w:val="00AD4F2E"/>
    <w:rsid w:val="00BC635A"/>
    <w:rsid w:val="00BF381C"/>
    <w:rsid w:val="00C6079C"/>
    <w:rsid w:val="00DE418E"/>
    <w:rsid w:val="00DE4CD3"/>
    <w:rsid w:val="00E01804"/>
    <w:rsid w:val="00E33251"/>
    <w:rsid w:val="00E5257F"/>
    <w:rsid w:val="00E60299"/>
    <w:rsid w:val="00F032BA"/>
    <w:rsid w:val="00F54CD9"/>
    <w:rsid w:val="00F713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184F0"/>
  <w15:chartTrackingRefBased/>
  <w15:docId w15:val="{D1E1E482-3B55-4BD1-B9CA-64315D92E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7CD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587CD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587CD6"/>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587CD6"/>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587CD6"/>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587C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7C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7C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7C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7CD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587CD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87CD6"/>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87CD6"/>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587CD6"/>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587C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7C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7C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7CD6"/>
    <w:rPr>
      <w:rFonts w:eastAsiaTheme="majorEastAsia" w:cstheme="majorBidi"/>
      <w:color w:val="272727" w:themeColor="text1" w:themeTint="D8"/>
    </w:rPr>
  </w:style>
  <w:style w:type="paragraph" w:styleId="Title">
    <w:name w:val="Title"/>
    <w:basedOn w:val="Normal"/>
    <w:next w:val="Normal"/>
    <w:link w:val="TitleChar"/>
    <w:uiPriority w:val="10"/>
    <w:qFormat/>
    <w:rsid w:val="00587C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7C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7C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7C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7CD6"/>
    <w:pPr>
      <w:spacing w:before="160"/>
      <w:jc w:val="center"/>
    </w:pPr>
    <w:rPr>
      <w:i/>
      <w:iCs/>
      <w:color w:val="404040" w:themeColor="text1" w:themeTint="BF"/>
    </w:rPr>
  </w:style>
  <w:style w:type="character" w:customStyle="1" w:styleId="QuoteChar">
    <w:name w:val="Quote Char"/>
    <w:basedOn w:val="DefaultParagraphFont"/>
    <w:link w:val="Quote"/>
    <w:uiPriority w:val="29"/>
    <w:rsid w:val="00587CD6"/>
    <w:rPr>
      <w:i/>
      <w:iCs/>
      <w:color w:val="404040" w:themeColor="text1" w:themeTint="BF"/>
    </w:rPr>
  </w:style>
  <w:style w:type="paragraph" w:styleId="ListParagraph">
    <w:name w:val="List Paragraph"/>
    <w:basedOn w:val="Normal"/>
    <w:uiPriority w:val="34"/>
    <w:qFormat/>
    <w:rsid w:val="00587CD6"/>
    <w:pPr>
      <w:ind w:left="720"/>
      <w:contextualSpacing/>
    </w:pPr>
  </w:style>
  <w:style w:type="character" w:styleId="IntenseEmphasis">
    <w:name w:val="Intense Emphasis"/>
    <w:basedOn w:val="DefaultParagraphFont"/>
    <w:uiPriority w:val="21"/>
    <w:qFormat/>
    <w:rsid w:val="00587CD6"/>
    <w:rPr>
      <w:i/>
      <w:iCs/>
      <w:color w:val="2E74B5" w:themeColor="accent1" w:themeShade="BF"/>
    </w:rPr>
  </w:style>
  <w:style w:type="paragraph" w:styleId="IntenseQuote">
    <w:name w:val="Intense Quote"/>
    <w:basedOn w:val="Normal"/>
    <w:next w:val="Normal"/>
    <w:link w:val="IntenseQuoteChar"/>
    <w:uiPriority w:val="30"/>
    <w:qFormat/>
    <w:rsid w:val="00587CD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587CD6"/>
    <w:rPr>
      <w:i/>
      <w:iCs/>
      <w:color w:val="2E74B5" w:themeColor="accent1" w:themeShade="BF"/>
    </w:rPr>
  </w:style>
  <w:style w:type="character" w:styleId="IntenseReference">
    <w:name w:val="Intense Reference"/>
    <w:basedOn w:val="DefaultParagraphFont"/>
    <w:uiPriority w:val="32"/>
    <w:qFormat/>
    <w:rsid w:val="00587CD6"/>
    <w:rPr>
      <w:b/>
      <w:bCs/>
      <w:smallCaps/>
      <w:color w:val="2E74B5" w:themeColor="accent1" w:themeShade="BF"/>
      <w:spacing w:val="5"/>
    </w:rPr>
  </w:style>
  <w:style w:type="paragraph" w:styleId="Footer">
    <w:name w:val="footer"/>
    <w:basedOn w:val="Normal"/>
    <w:link w:val="FooterChar"/>
    <w:uiPriority w:val="99"/>
    <w:unhideWhenUsed/>
    <w:rsid w:val="00E332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3251"/>
  </w:style>
  <w:style w:type="paragraph" w:styleId="Header">
    <w:name w:val="header"/>
    <w:basedOn w:val="Normal"/>
    <w:link w:val="HeaderChar"/>
    <w:uiPriority w:val="99"/>
    <w:semiHidden/>
    <w:unhideWhenUsed/>
    <w:rsid w:val="00F032B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032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524485">
      <w:bodyDiv w:val="1"/>
      <w:marLeft w:val="0"/>
      <w:marRight w:val="0"/>
      <w:marTop w:val="0"/>
      <w:marBottom w:val="0"/>
      <w:divBdr>
        <w:top w:val="none" w:sz="0" w:space="0" w:color="auto"/>
        <w:left w:val="none" w:sz="0" w:space="0" w:color="auto"/>
        <w:bottom w:val="none" w:sz="0" w:space="0" w:color="auto"/>
        <w:right w:val="none" w:sz="0" w:space="0" w:color="auto"/>
      </w:divBdr>
      <w:divsChild>
        <w:div w:id="1557349511">
          <w:marLeft w:val="446"/>
          <w:marRight w:val="0"/>
          <w:marTop w:val="120"/>
          <w:marBottom w:val="120"/>
          <w:divBdr>
            <w:top w:val="none" w:sz="0" w:space="0" w:color="auto"/>
            <w:left w:val="none" w:sz="0" w:space="0" w:color="auto"/>
            <w:bottom w:val="none" w:sz="0" w:space="0" w:color="auto"/>
            <w:right w:val="none" w:sz="0" w:space="0" w:color="auto"/>
          </w:divBdr>
        </w:div>
        <w:div w:id="622421075">
          <w:marLeft w:val="1166"/>
          <w:marRight w:val="0"/>
          <w:marTop w:val="120"/>
          <w:marBottom w:val="120"/>
          <w:divBdr>
            <w:top w:val="none" w:sz="0" w:space="0" w:color="auto"/>
            <w:left w:val="none" w:sz="0" w:space="0" w:color="auto"/>
            <w:bottom w:val="none" w:sz="0" w:space="0" w:color="auto"/>
            <w:right w:val="none" w:sz="0" w:space="0" w:color="auto"/>
          </w:divBdr>
        </w:div>
        <w:div w:id="269705200">
          <w:marLeft w:val="1166"/>
          <w:marRight w:val="0"/>
          <w:marTop w:val="120"/>
          <w:marBottom w:val="120"/>
          <w:divBdr>
            <w:top w:val="none" w:sz="0" w:space="0" w:color="auto"/>
            <w:left w:val="none" w:sz="0" w:space="0" w:color="auto"/>
            <w:bottom w:val="none" w:sz="0" w:space="0" w:color="auto"/>
            <w:right w:val="none" w:sz="0" w:space="0" w:color="auto"/>
          </w:divBdr>
        </w:div>
      </w:divsChild>
    </w:div>
    <w:div w:id="2072267060">
      <w:bodyDiv w:val="1"/>
      <w:marLeft w:val="0"/>
      <w:marRight w:val="0"/>
      <w:marTop w:val="0"/>
      <w:marBottom w:val="0"/>
      <w:divBdr>
        <w:top w:val="none" w:sz="0" w:space="0" w:color="auto"/>
        <w:left w:val="none" w:sz="0" w:space="0" w:color="auto"/>
        <w:bottom w:val="none" w:sz="0" w:space="0" w:color="auto"/>
        <w:right w:val="none" w:sz="0" w:space="0" w:color="auto"/>
      </w:divBdr>
      <w:divsChild>
        <w:div w:id="597520862">
          <w:marLeft w:val="446"/>
          <w:marRight w:val="0"/>
          <w:marTop w:val="120"/>
          <w:marBottom w:val="120"/>
          <w:divBdr>
            <w:top w:val="none" w:sz="0" w:space="0" w:color="auto"/>
            <w:left w:val="none" w:sz="0" w:space="0" w:color="auto"/>
            <w:bottom w:val="none" w:sz="0" w:space="0" w:color="auto"/>
            <w:right w:val="none" w:sz="0" w:space="0" w:color="auto"/>
          </w:divBdr>
        </w:div>
        <w:div w:id="1274360441">
          <w:marLeft w:val="1166"/>
          <w:marRight w:val="0"/>
          <w:marTop w:val="120"/>
          <w:marBottom w:val="120"/>
          <w:divBdr>
            <w:top w:val="none" w:sz="0" w:space="0" w:color="auto"/>
            <w:left w:val="none" w:sz="0" w:space="0" w:color="auto"/>
            <w:bottom w:val="none" w:sz="0" w:space="0" w:color="auto"/>
            <w:right w:val="none" w:sz="0" w:space="0" w:color="auto"/>
          </w:divBdr>
        </w:div>
        <w:div w:id="367030163">
          <w:marLeft w:val="1166"/>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Working Document" ma:contentTypeID="0x0101008B4DD370EC31429186F3AD49F0D3098F00D44DBCB9EB4F45278CB5C9765BE5299500A4858B360C6A491AA753F8BCA47AA91000CCDD97BACC81094AA9235912A0087CAC" ma:contentTypeVersion="88" ma:contentTypeDescription="" ma:contentTypeScope="" ma:versionID="f2bc40432f17cb83235aabf69c3081ea">
  <xsd:schema xmlns:xsd="http://www.w3.org/2001/XMLSchema" xmlns:xs="http://www.w3.org/2001/XMLSchema" xmlns:p="http://schemas.microsoft.com/office/2006/metadata/properties" xmlns:ns1="54c4cd27-f286-408f-9ce0-33c1e0f3ab39" xmlns:ns2="422d9e62-c95f-4be8-bc96-fc16e6e7af15" xmlns:ns3="ddbd984f-848b-4d59-a9eb-1760df3af461" xmlns:ns5="c9f238dd-bb73-4aef-a7a5-d644ad823e52" xmlns:ns6="ca82dde9-3436-4d3d-bddd-d31447390034" xmlns:ns7="http://schemas.microsoft.com/sharepoint/v4" targetNamespace="http://schemas.microsoft.com/office/2006/metadata/properties" ma:root="true" ma:fieldsID="a95702705dd9608f1d3e9de7ac55711f" ns1:_="" ns2:_="" ns3:_="" ns5:_="" ns6:_="" ns7:_="">
    <xsd:import namespace="54c4cd27-f286-408f-9ce0-33c1e0f3ab39"/>
    <xsd:import namespace="422d9e62-c95f-4be8-bc96-fc16e6e7af15"/>
    <xsd:import namespace="ddbd984f-848b-4d59-a9eb-1760df3af461"/>
    <xsd:import namespace="c9f238dd-bb73-4aef-a7a5-d644ad823e52"/>
    <xsd:import namespace="ca82dde9-3436-4d3d-bddd-d31447390034"/>
    <xsd:import namespace="http://schemas.microsoft.com/sharepoint/v4"/>
    <xsd:element name="properties">
      <xsd:complexType>
        <xsd:sequence>
          <xsd:element name="documentManagement">
            <xsd:complexType>
              <xsd:all>
                <xsd:element ref="ns1:OECDKimStatus" minOccurs="0"/>
                <xsd:element ref="ns1:OECDKimBussinessContext" minOccurs="0"/>
                <xsd:element ref="ns1:OECDKimProvenance" minOccurs="0"/>
                <xsd:element ref="ns2:OECDExpirationDate" minOccurs="0"/>
                <xsd:element ref="ns3:OECDProjectLookup" minOccurs="0"/>
                <xsd:element ref="ns3:OECDProjectManager" minOccurs="0"/>
                <xsd:element ref="ns3:OECDProjectMembers" minOccurs="0"/>
                <xsd:element ref="ns3:OECDMainProject" minOccurs="0"/>
                <xsd:element ref="ns3:OECDPinnedBy" minOccurs="0"/>
                <xsd:element ref="ns3:OECDTagsCache" minOccurs="0"/>
                <xsd:element ref="ns2:_dlc_DocIdUrl" minOccurs="0"/>
                <xsd:element ref="ns5:eShareCountryTaxHTField0" minOccurs="0"/>
                <xsd:element ref="ns5:eShareTopicTaxHTField0" minOccurs="0"/>
                <xsd:element ref="ns5:eShareKeywordsTaxHTField0" minOccurs="0"/>
                <xsd:element ref="ns5:eShareCommitteeTaxHTField0" minOccurs="0"/>
                <xsd:element ref="ns5:eSharePWBTaxHTField0" minOccurs="0"/>
                <xsd:element ref="ns3:mcabdfbcfcc34b0db2b26427245c13c6" minOccurs="0"/>
                <xsd:element ref="ns2:_dlc_DocId" minOccurs="0"/>
                <xsd:element ref="ns6:OECDlanguage" minOccurs="0"/>
                <xsd:element ref="ns6:TaxCatchAll" minOccurs="0"/>
                <xsd:element ref="ns6:TaxCatchAllLabel" minOccurs="0"/>
                <xsd:element ref="ns1:OECDMeetingDate" minOccurs="0"/>
                <xsd:element ref="ns2:_dlc_DocIdPersistId" minOccurs="0"/>
                <xsd:element ref="ns2:cdaa264386b64a5eb3931631587e1776" minOccurs="0"/>
                <xsd:element ref="ns3:nbb885e32ada4fa18483bd70230d535b" minOccurs="0"/>
                <xsd:element ref="ns3:OECDSharingStatus" minOccurs="0"/>
                <xsd:element ref="ns3:OECDCommunityDocumentURL" minOccurs="0"/>
                <xsd:element ref="ns3:OECDCommunityDocumentID" minOccurs="0"/>
                <xsd:element ref="ns2:eShareHorizProjTaxHTField0" minOccurs="0"/>
                <xsd:element ref="ns2:OECDAllRelatedUsers" minOccurs="0"/>
                <xsd:element ref="ns3:SharedWithUsers" minOccurs="0"/>
                <xsd:element ref="ns7:IconOverlay" minOccurs="0"/>
                <xsd:element ref="ns1:OECDYear"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c4cd27-f286-408f-9ce0-33c1e0f3ab39" elementFormDefault="qualified">
    <xsd:import namespace="http://schemas.microsoft.com/office/2006/documentManagement/types"/>
    <xsd:import namespace="http://schemas.microsoft.com/office/infopath/2007/PartnerControls"/>
    <xsd:element name="OECDKimStatus" ma:index="3" nillable="true" ma:displayName="Kim status" ma:default="Draft" ma:description="" ma:format="Dropdown" ma:hidden="true" ma:internalName="OECDKimStatus" ma:readOnly="false">
      <xsd:simpleType>
        <xsd:restriction base="dms:Choice">
          <xsd:enumeration value="Draft"/>
          <xsd:enumeration value="Final"/>
        </xsd:restriction>
      </xsd:simpleType>
    </xsd:element>
    <xsd:element name="OECDKimBussinessContext" ma:index="4" nillable="true" ma:displayName="Kim bussiness context" ma:description="" ma:hidden="true" ma:internalName="OECDKimBussinessContext" ma:readOnly="false">
      <xsd:simpleType>
        <xsd:restriction base="dms:Text"/>
      </xsd:simpleType>
    </xsd:element>
    <xsd:element name="OECDKimProvenance" ma:index="5" nillable="true" ma:displayName="Kim provenance" ma:description="" ma:hidden="true" ma:internalName="OECDKimProvenance" ma:readOnly="false">
      <xsd:simpleType>
        <xsd:restriction base="dms:Text">
          <xsd:maxLength value="255"/>
        </xsd:restriction>
      </xsd:simpleType>
    </xsd:element>
    <xsd:element name="OECDMeetingDate" ma:index="33" nillable="true" ma:displayName="Meeting Date" ma:default="" ma:format="DateOnly" ma:hidden="true" ma:internalName="OECDMeetingDate">
      <xsd:simpleType>
        <xsd:restriction base="dms:DateTime"/>
      </xsd:simpleType>
    </xsd:element>
    <xsd:element name="OECDYear" ma:index="47" nillable="true" ma:displayName="Year" ma:description="" ma:internalName="OECDYear"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2d9e62-c95f-4be8-bc96-fc16e6e7af15" elementFormDefault="qualified">
    <xsd:import namespace="http://schemas.microsoft.com/office/2006/documentManagement/types"/>
    <xsd:import namespace="http://schemas.microsoft.com/office/infopath/2007/PartnerControls"/>
    <xsd:element name="OECDExpirationDate" ma:index="8" nillable="true" ma:displayName="Highlights" ma:default="" ma:description="" ma:format="DateOnly" ma:hidden="true" ma:indexed="true" ma:internalName="OECDExpirationDate" ma:readOnly="false">
      <xsd:simpleType>
        <xsd:restriction base="dms:DateTime"/>
      </xsd:simpleType>
    </xsd:element>
    <xsd:element name="_dlc_DocIdUrl" ma:index="18" nillable="true" ma:displayName="Document ID" ma:description=""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28" nillable="true" ma:displayName="Document ID" ma:description="" ma:hidden="true" ma:internalName="_dlc_DocId" ma:readOnly="true">
      <xsd:simpleType>
        <xsd:restriction base="dms:Text"/>
      </xsd:simpleType>
    </xsd:element>
    <xsd:element name="_dlc_DocIdPersistId" ma:index="34" nillable="true" ma:displayName="Persist ID" ma:description="Keep ID on add." ma:hidden="true" ma:internalName="_dlc_DocIdPersistId" ma:readOnly="true">
      <xsd:simpleType>
        <xsd:restriction base="dms:Boolean"/>
      </xsd:simpleType>
    </xsd:element>
    <xsd:element name="cdaa264386b64a5eb3931631587e1776" ma:index="36" nillable="true" ma:taxonomy="true" ma:internalName="cdaa264386b64a5eb3931631587e1776" ma:taxonomyFieldName="OECDHorizontalProjects" ma:displayName="Horizontal project" ma:default="" ma:fieldId="{cdaa2643-86b6-4a5e-b393-1631587e1776}" ma:taxonomyMulti="true" ma:sspId="27ec883c-a62c-444f-a935-fcddb579e39d" ma:termSetId="d3ca0e0e-65f9-44bf-9d98-5271504f6d61" ma:anchorId="00000000-0000-0000-0000-000000000000" ma:open="false" ma:isKeyword="false">
      <xsd:complexType>
        <xsd:sequence>
          <xsd:element ref="pc:Terms" minOccurs="0" maxOccurs="1"/>
        </xsd:sequence>
      </xsd:complexType>
    </xsd:element>
    <xsd:element name="eShareHorizProjTaxHTField0" ma:index="41" nillable="true" ma:displayName="OECDHorizontalProjects_0" ma:description="" ma:hidden="true" ma:internalName="eShareHorizProjTaxHTField0">
      <xsd:simpleType>
        <xsd:restriction base="dms:Note"/>
      </xsd:simpleType>
    </xsd:element>
    <xsd:element name="OECDAllRelatedUsers" ma:index="44" nillable="true" ma:displayName="All related users" ma:description="" ma:hidden="true" ma:internalName="OECDAllRelated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dbd984f-848b-4d59-a9eb-1760df3af461" elementFormDefault="qualified">
    <xsd:import namespace="http://schemas.microsoft.com/office/2006/documentManagement/types"/>
    <xsd:import namespace="http://schemas.microsoft.com/office/infopath/2007/PartnerControls"/>
    <xsd:element name="OECDProjectLookup" ma:index="9" nillable="true" ma:displayName="Project" ma:description="" ma:hidden="true" ma:indexed="true" ma:list="bc83b2af-e160-442d-bd56-c59d584bfbe4" ma:internalName="OECDProjectLookup" ma:readOnly="false" ma:showField="OECDShortProjectName" ma:web="ddbd984f-848b-4d59-a9eb-1760df3af461">
      <xsd:simpleType>
        <xsd:restriction base="dms:Lookup"/>
      </xsd:simpleType>
    </xsd:element>
    <xsd:element name="OECDProjectManager" ma:index="10" nillable="true" ma:displayName="Project manager" ma:description="" ma:hidden="true" ma:indexed="true" ma:internalName="OECDProjectManag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ECDProjectMembers" ma:index="11" nillable="true" ma:displayName="Project members" ma:description="" ma:hidden="true" ma:internalName="OECDProjectMemb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ECDMainProject" ma:index="14" nillable="true" ma:displayName="Main project" ma:description="" ma:hidden="true" ma:indexed="true" ma:list="bc83b2af-e160-442d-bd56-c59d584bfbe4" ma:internalName="OECDMainProject" ma:readOnly="false" ma:showField="OECDShortProjectName">
      <xsd:simpleType>
        <xsd:restriction base="dms:Lookup"/>
      </xsd:simpleType>
    </xsd:element>
    <xsd:element name="OECDPinnedBy" ma:index="15" nillable="true" ma:displayName="Pinned by" ma:description="" ma:hidden="true" ma:internalName="OECDPinn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ECDTagsCache" ma:index="17" nillable="true" ma:displayName="Tags cache" ma:description="" ma:hidden="true" ma:internalName="OECDTagsCache">
      <xsd:simpleType>
        <xsd:restriction base="dms:Note"/>
      </xsd:simpleType>
    </xsd:element>
    <xsd:element name="mcabdfbcfcc34b0db2b26427245c13c6" ma:index="26" nillable="true" ma:displayName="Deliverable owner_0" ma:hidden="true" ma:internalName="mcabdfbcfcc34b0db2b26427245c13c6">
      <xsd:simpleType>
        <xsd:restriction base="dms:Note"/>
      </xsd:simpleType>
    </xsd:element>
    <xsd:element name="nbb885e32ada4fa18483bd70230d535b" ma:index="37" nillable="true" ma:taxonomy="true" ma:internalName="nbb885e32ada4fa18483bd70230d535b" ma:taxonomyFieldName="OECDProjectOwnerStructure" ma:displayName="Project owner" ma:readOnly="false" ma:default="" ma:fieldId="7bb885e3-2ada-4fa1-8483-bd70230d535b" ma:taxonomyMulti="true" ma:sspId="27ec883c-a62c-444f-a935-fcddb579e39d" ma:termSetId="aeec4dcb-19ee-4bc0-941f-681845b568c9" ma:anchorId="00000000-0000-0000-0000-000000000000" ma:open="false" ma:isKeyword="false">
      <xsd:complexType>
        <xsd:sequence>
          <xsd:element ref="pc:Terms" minOccurs="0" maxOccurs="1"/>
        </xsd:sequence>
      </xsd:complexType>
    </xsd:element>
    <xsd:element name="OECDSharingStatus" ma:index="38" nillable="true" ma:displayName="O.N.E Document Sharing Status" ma:description="" ma:hidden="true" ma:internalName="OECDSharingStatus">
      <xsd:simpleType>
        <xsd:restriction base="dms:Text"/>
      </xsd:simpleType>
    </xsd:element>
    <xsd:element name="OECDCommunityDocumentURL" ma:index="39" nillable="true" ma:displayName="O.N.E Community Document URL" ma:description="" ma:hidden="true" ma:internalName="OECDCommunityDocumentURL">
      <xsd:simpleType>
        <xsd:restriction base="dms:Text"/>
      </xsd:simpleType>
    </xsd:element>
    <xsd:element name="OECDCommunityDocumentID" ma:index="40" nillable="true" ma:displayName="O.N.E Community Document ID" ma:decimals="0" ma:description="" ma:hidden="true" ma:internalName="OECDCommunityDocumentID">
      <xsd:simpleType>
        <xsd:restriction base="dms:Number"/>
      </xsd:simpleType>
    </xsd:element>
    <xsd:element name="SharedWithUsers" ma:index="4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f238dd-bb73-4aef-a7a5-d644ad823e52" elementFormDefault="qualified">
    <xsd:import namespace="http://schemas.microsoft.com/office/2006/documentManagement/types"/>
    <xsd:import namespace="http://schemas.microsoft.com/office/infopath/2007/PartnerControls"/>
    <xsd:element name="eShareCountryTaxHTField0" ma:index="20" nillable="true" ma:taxonomy="true" ma:internalName="eShareCountryTaxHTField0" ma:taxonomyFieldName="OECDCountry" ma:displayName="Country" ma:readOnly="false" ma:default="" ma:fieldId="{aa366335-bba6-4f71-86c6-f91b1ae503c2}" ma:taxonomyMulti="true" ma:sspId="27ec883c-a62c-444f-a935-fcddb579e39d" ma:termSetId="e1026e78-e24d-4b33-a8f4-6ff75b8e5ad2" ma:anchorId="00000000-0000-0000-0000-000000000000" ma:open="false" ma:isKeyword="false">
      <xsd:complexType>
        <xsd:sequence>
          <xsd:element ref="pc:Terms" minOccurs="0" maxOccurs="1"/>
        </xsd:sequence>
      </xsd:complexType>
    </xsd:element>
    <xsd:element name="eShareTopicTaxHTField0" ma:index="21" nillable="true" ma:taxonomy="true" ma:internalName="eShareTopicTaxHTField0" ma:taxonomyFieldName="OECDTopic" ma:displayName="Topic" ma:readOnly="false" ma:default="" ma:fieldId="{9b5335f8-765c-484a-86dd-d10580650a95}" ma:taxonomyMulti="true" ma:sspId="27ec883c-a62c-444f-a935-fcddb579e39d" ma:termSetId="d0043ed9-7fdc-4b21-8641-a864cc50d2b2" ma:anchorId="00000000-0000-0000-0000-000000000000" ma:open="false" ma:isKeyword="false">
      <xsd:complexType>
        <xsd:sequence>
          <xsd:element ref="pc:Terms" minOccurs="0" maxOccurs="1"/>
        </xsd:sequence>
      </xsd:complexType>
    </xsd:element>
    <xsd:element name="eShareKeywordsTaxHTField0" ma:index="22" nillable="true" ma:taxonomy="true" ma:internalName="eShareKeywordsTaxHTField0" ma:taxonomyFieldName="OECDKeywords" ma:displayName="Keywords" ma:default="" ma:fieldId="{8a7c3663-990d-467c-b1b8-bb4b775674ad}" ma:taxonomyMulti="true" ma:sspId="27ec883c-a62c-444f-a935-fcddb579e39d" ma:termSetId="f51791ee-8e04-4654-a875-fc747102cd45" ma:anchorId="00000000-0000-0000-0000-000000000000" ma:open="true" ma:isKeyword="false">
      <xsd:complexType>
        <xsd:sequence>
          <xsd:element ref="pc:Terms" minOccurs="0" maxOccurs="1"/>
        </xsd:sequence>
      </xsd:complexType>
    </xsd:element>
    <xsd:element name="eShareCommitteeTaxHTField0" ma:index="23" nillable="true" ma:taxonomy="true" ma:internalName="eShareCommitteeTaxHTField0" ma:taxonomyFieldName="OECDCommittee" ma:displayName="Committee" ma:fieldId="{29494d90-e667-47b5-adc1-d09dfb5832ab}" ma:sspId="27ec883c-a62c-444f-a935-fcddb579e39d" ma:termSetId="87919aae-be42-4481-84cf-2389a5c84ac4" ma:anchorId="00000000-0000-0000-0000-000000000000" ma:open="false" ma:isKeyword="false">
      <xsd:complexType>
        <xsd:sequence>
          <xsd:element ref="pc:Terms" minOccurs="0" maxOccurs="1"/>
        </xsd:sequence>
      </xsd:complexType>
    </xsd:element>
    <xsd:element name="eSharePWBTaxHTField0" ma:index="24" nillable="true" ma:taxonomy="true" ma:internalName="eSharePWBTaxHTField0" ma:taxonomyFieldName="OECDPWB" ma:displayName="PWB" ma:fieldId="{fe327ce1-b783-48aa-9b0b-52ad26d1c9f6}" ma:sspId="27ec883c-a62c-444f-a935-fcddb579e39d" ma:termSetId="7bc7477d-4ef0-4820-a158-bb7b3cda138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a82dde9-3436-4d3d-bddd-d31447390034" elementFormDefault="qualified">
    <xsd:import namespace="http://schemas.microsoft.com/office/2006/documentManagement/types"/>
    <xsd:import namespace="http://schemas.microsoft.com/office/infopath/2007/PartnerControls"/>
    <xsd:element name="OECDlanguage" ma:index="30" nillable="true" ma:displayName="Document language" ma:default="English" ma:description="" ma:format="Dropdown" ma:hidden="true" ma:internalName="OECDlanguage" ma:readOnly="false">
      <xsd:simpleType>
        <xsd:restriction base="dms:Choice">
          <xsd:enumeration value="English"/>
          <xsd:enumeration value="French"/>
        </xsd:restriction>
      </xsd:simpleType>
    </xsd:element>
    <xsd:element name="TaxCatchAll" ma:index="31" nillable="true" ma:displayName="Taxonomy Catch All Column" ma:hidden="true" ma:list="{4d2fa938-8d37-45fa-910f-cb0aa52e3ee4}" ma:internalName="TaxCatchAll" ma:showField="CatchAllData" ma:web="422d9e62-c95f-4be8-bc96-fc16e6e7af15">
      <xsd:complexType>
        <xsd:complexContent>
          <xsd:extension base="dms:MultiChoiceLookup">
            <xsd:sequence>
              <xsd:element name="Value" type="dms:Lookup" maxOccurs="unbounded" minOccurs="0" nillable="true"/>
            </xsd:sequence>
          </xsd:extension>
        </xsd:complexContent>
      </xsd:complexType>
    </xsd:element>
    <xsd:element name="TaxCatchAllLabel" ma:index="32" nillable="true" ma:displayName="Taxonomy Catch All Column1" ma:hidden="true" ma:list="{4d2fa938-8d37-45fa-910f-cb0aa52e3ee4}" ma:internalName="TaxCatchAllLabel" ma:readOnly="true" ma:showField="CatchAllDataLabel" ma:web="422d9e62-c95f-4be8-bc96-fc16e6e7af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inOccurs="0" maxOccurs="1" ma:index="1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7ec883c-a62c-444f-a935-fcddb579e39d" ContentTypeId="0x0101008B4DD370EC31429186F3AD49F0D3098F00D44DBCB9EB4F45278CB5C9765BE52995"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CtFieldPriority xmlns="http://www.oecd.org/eshare/projectsentre/CtFieldPriority/" xmlns:i="http://www.w3.org/2001/XMLSchema-instance">
  <PriorityFields xmlns:a="http://schemas.microsoft.com/2003/10/Serialization/Arrays"/>
</CtFieldPriority>
</file>

<file path=customXml/item5.xml><?xml version="1.0" encoding="utf-8"?>
<?mso-contentType ?>
<FormTemplates xmlns="http://schemas.microsoft.com/sharepoint/v3/contenttype/forms">
  <Display>OECDListFormCollapsible</Display>
  <Edit>OECDListFormCollapsible</Edit>
  <New>OECDListFormCollapsible</New>
</FormTemplates>
</file>

<file path=customXml/item6.xml><?xml version="1.0" encoding="utf-8"?>
<p:properties xmlns:p="http://schemas.microsoft.com/office/2006/metadata/properties" xmlns:xsi="http://www.w3.org/2001/XMLSchema-instance" xmlns:pc="http://schemas.microsoft.com/office/infopath/2007/PartnerControls">
  <documentManagement>
    <mcabdfbcfcc34b0db2b26427245c13c6 xmlns="ddbd984f-848b-4d59-a9eb-1760df3af461" xsi:nil="true"/>
    <eShareHorizProjTaxHTField0 xmlns="422d9e62-c95f-4be8-bc96-fc16e6e7af15" xsi:nil="true"/>
    <OECDAllRelatedUsers xmlns="422d9e62-c95f-4be8-bc96-fc16e6e7af15">
      <UserInfo>
        <DisplayName/>
        <AccountId xsi:nil="true"/>
        <AccountType/>
      </UserInfo>
    </OECDAllRelatedUsers>
    <OECDKimBussinessContext xmlns="54c4cd27-f286-408f-9ce0-33c1e0f3ab39" xsi:nil="true"/>
    <OECDTagsCache xmlns="ddbd984f-848b-4d59-a9eb-1760df3af461" xsi:nil="true"/>
    <eSharePWBTaxHTField0 xmlns="c9f238dd-bb73-4aef-a7a5-d644ad823e52">
      <Terms xmlns="http://schemas.microsoft.com/office/infopath/2007/PartnerControls">
        <TermInfo xmlns="http://schemas.microsoft.com/office/infopath/2007/PartnerControls">
          <TermName xmlns="http://schemas.microsoft.com/office/infopath/2007/PartnerControls">4.1.1.2 Promoting Responsible Business Conduct: Annual National Contact Points Meetings, one to two Fora and two Reports on the OECD Guidelines for Multinational Enterprises- resource database, peer learning workshops, sectoral guidance- and public commun</TermName>
          <TermId xmlns="http://schemas.microsoft.com/office/infopath/2007/PartnerControls">8b42427a-c875-434d-9582-bd25522716c1</TermId>
        </TermInfo>
      </Terms>
    </eSharePWBTaxHTField0>
    <OECDlanguage xmlns="ca82dde9-3436-4d3d-bddd-d31447390034">English</OECDlanguage>
    <OECDSharingStatus xmlns="ddbd984f-848b-4d59-a9eb-1760df3af461" xsi:nil="true"/>
    <IconOverlay xmlns="http://schemas.microsoft.com/sharepoint/v4" xsi:nil="true"/>
    <OECDCommunityDocumentURL xmlns="ddbd984f-848b-4d59-a9eb-1760df3af461" xsi:nil="true"/>
    <OECDPinnedBy xmlns="ddbd984f-848b-4d59-a9eb-1760df3af461">
      <UserInfo>
        <DisplayName/>
        <AccountId xsi:nil="true"/>
        <AccountType/>
      </UserInfo>
    </OECDPinnedBy>
    <OECDMeetingDate xmlns="54c4cd27-f286-408f-9ce0-33c1e0f3ab39" xsi:nil="true"/>
    <cdaa264386b64a5eb3931631587e1776 xmlns="422d9e62-c95f-4be8-bc96-fc16e6e7af15">
      <Terms xmlns="http://schemas.microsoft.com/office/infopath/2007/PartnerControls"/>
    </cdaa264386b64a5eb3931631587e1776>
    <nbb885e32ada4fa18483bd70230d535b xmlns="ddbd984f-848b-4d59-a9eb-1760df3af461">
      <Terms xmlns="http://schemas.microsoft.com/office/infopath/2007/PartnerControls">
        <TermInfo xmlns="http://schemas.microsoft.com/office/infopath/2007/PartnerControls">
          <TermName xmlns="http://schemas.microsoft.com/office/infopath/2007/PartnerControls">DAF/INV</TermName>
          <TermId xmlns="http://schemas.microsoft.com/office/infopath/2007/PartnerControls">db780339-a94b-4fd1-9202-c087447e8c6f</TermId>
        </TermInfo>
      </Terms>
    </nbb885e32ada4fa18483bd70230d535b>
    <OECDExpirationDate xmlns="422d9e62-c95f-4be8-bc96-fc16e6e7af15" xsi:nil="true"/>
    <OECDProjectMembers xmlns="ddbd984f-848b-4d59-a9eb-1760df3af461">
      <UserInfo>
        <DisplayName>ROTA Ariane, DAF/RBC</DisplayName>
        <AccountId>1377</AccountId>
        <AccountType/>
      </UserInfo>
      <UserInfo>
        <DisplayName>HACHEZ Nicolas, DAF/RBC</DisplayName>
        <AccountId>2029</AccountId>
        <AccountType/>
      </UserInfo>
      <UserInfo>
        <DisplayName>ALEXANDROV Pauline, DAF/RBC</DisplayName>
        <AccountId>1961</AccountId>
        <AccountType/>
      </UserInfo>
      <UserInfo>
        <DisplayName>BIJELIC Barbara, DAF/RBC</DisplayName>
        <AccountId>346</AccountId>
        <AccountType/>
      </UserInfo>
      <UserInfo>
        <DisplayName>HOLMSTRÖM Tove, DAF/RBC</DisplayName>
        <AccountId>2363</AccountId>
        <AccountType/>
      </UserInfo>
      <UserInfo>
        <DisplayName>GILLARD Tyler, DAF/RBC</DisplayName>
        <AccountId>339</AccountId>
        <AccountType/>
      </UserInfo>
      <UserInfo>
        <DisplayName>TEBAR LESS Cristina, DAF/RBC</DisplayName>
        <AccountId>114</AccountId>
        <AccountType/>
      </UserInfo>
      <UserInfo>
        <DisplayName>HALSTEAD Emily, DAF/RBC</DisplayName>
        <AccountId>3940</AccountId>
        <AccountType/>
      </UserInfo>
      <UserInfo>
        <DisplayName>KURUNERI Zara, DAF/RBC</DisplayName>
        <AccountId>4008</AccountId>
        <AccountType/>
      </UserInfo>
      <UserInfo>
        <DisplayName>NESTOUR Anne, DAF/RBC</DisplayName>
        <AccountId>107</AccountId>
        <AccountType/>
      </UserInfo>
      <UserInfo>
        <DisplayName>XERNOU Maria, DAF/RBC</DisplayName>
        <AccountId>1277</AccountId>
        <AccountType/>
      </UserInfo>
      <UserInfo>
        <DisplayName>SANCHEZ GALVIS Daniela, DAF/RBC</DisplayName>
        <AccountId>5258</AccountId>
        <AccountType/>
      </UserInfo>
      <UserInfo>
        <DisplayName>VAN DE VEN Dylan, DAF/RBC</DisplayName>
        <AccountId>4809</AccountId>
        <AccountType/>
      </UserInfo>
      <UserInfo>
        <DisplayName>DEDIEU Anne-Laure, CTP/GRD</DisplayName>
        <AccountId>2260</AccountId>
        <AccountType/>
      </UserInfo>
      <UserInfo>
        <DisplayName>PERSAUD Santhosh, DAF/RBC</DisplayName>
        <AccountId>2644</AccountId>
        <AccountType/>
      </UserInfo>
      <UserInfo>
        <DisplayName>BOSS Carolina, DAF/RBC</DisplayName>
        <AccountId>5917</AccountId>
        <AccountType/>
      </UserInfo>
      <UserInfo>
        <DisplayName>WHANG Choyeong, DAF/RBC</DisplayName>
        <AccountId>5919</AccountId>
        <AccountType/>
      </UserInfo>
      <UserInfo>
        <DisplayName>VALEANI Celia, DAF/RBC</DisplayName>
        <AccountId>2176</AccountId>
        <AccountType/>
      </UserInfo>
      <UserInfo>
        <DisplayName>BRAUN Bettina, DAF/RBC</DisplayName>
        <AccountId>6258</AccountId>
        <AccountType/>
      </UserInfo>
      <UserInfo>
        <DisplayName>MURAI Kana, DAF/RBC</DisplayName>
        <AccountId>6310</AccountId>
        <AccountType/>
      </UserInfo>
    </OECDProjectMembers>
    <eShareCommitteeTaxHTField0 xmlns="c9f238dd-bb73-4aef-a7a5-d644ad823e52">
      <Terms xmlns="http://schemas.microsoft.com/office/infopath/2007/PartnerControls">
        <TermInfo xmlns="http://schemas.microsoft.com/office/infopath/2007/PartnerControls">
          <TermName xmlns="http://schemas.microsoft.com/office/infopath/2007/PartnerControls">Investment Committee</TermName>
          <TermId xmlns="http://schemas.microsoft.com/office/infopath/2007/PartnerControls">c17d2b9d-41b9-434b-8912-3c124c840d3a</TermId>
        </TermInfo>
      </Terms>
    </eShareCommitteeTaxHTField0>
    <OECDYear xmlns="54c4cd27-f286-408f-9ce0-33c1e0f3ab39" xsi:nil="true"/>
    <OECDKimProvenance xmlns="54c4cd27-f286-408f-9ce0-33c1e0f3ab39" xsi:nil="true"/>
    <OECDKimStatus xmlns="54c4cd27-f286-408f-9ce0-33c1e0f3ab39">Draft</OECDKimStatus>
    <OECDProjectLookup xmlns="ddbd984f-848b-4d59-a9eb-1760df3af461">29</OECDProjectLookup>
    <OECDMainProject xmlns="ddbd984f-848b-4d59-a9eb-1760df3af461">20</OECDMainProject>
    <eShareCountryTaxHTField0 xmlns="c9f238dd-bb73-4aef-a7a5-d644ad823e52">
      <Terms xmlns="http://schemas.microsoft.com/office/infopath/2007/PartnerControls"/>
    </eShareCountryTaxHTField0>
    <eShareTopicTaxHTField0 xmlns="c9f238dd-bb73-4aef-a7a5-d644ad823e52">
      <Terms xmlns="http://schemas.microsoft.com/office/infopath/2007/PartnerControls">
        <TermInfo xmlns="http://schemas.microsoft.com/office/infopath/2007/PartnerControls">
          <TermName xmlns="http://schemas.microsoft.com/office/infopath/2007/PartnerControls">Corporate social responsibility</TermName>
          <TermId xmlns="http://schemas.microsoft.com/office/infopath/2007/PartnerControls">665487f7-5db5-4718-a057-bf71055f1ffb</TermId>
        </TermInfo>
        <TermInfo xmlns="http://schemas.microsoft.com/office/infopath/2007/PartnerControls">
          <TermName xmlns="http://schemas.microsoft.com/office/infopath/2007/PartnerControls">National contact point</TermName>
          <TermId xmlns="http://schemas.microsoft.com/office/infopath/2007/PartnerControls">35ab6bab-0d22-4ffb-bbed-12275613a1d3</TermId>
        </TermInfo>
      </Terms>
    </eShareTopicTaxHTField0>
    <OECDProjectManager xmlns="ddbd984f-848b-4d59-a9eb-1760df3af461">
      <UserInfo>
        <DisplayName/>
        <AccountId>2029</AccountId>
        <AccountType/>
      </UserInfo>
    </OECDProjectManager>
    <eShareKeywordsTaxHTField0 xmlns="c9f238dd-bb73-4aef-a7a5-d644ad823e52">
      <Terms xmlns="http://schemas.microsoft.com/office/infopath/2007/PartnerControls">
        <TermInfo xmlns="http://schemas.microsoft.com/office/infopath/2007/PartnerControls">
          <TermName xmlns="http://schemas.microsoft.com/office/infopath/2007/PartnerControls">RBC</TermName>
          <TermId xmlns="http://schemas.microsoft.com/office/infopath/2007/PartnerControls">e8399760-16dd-4b57-b027-e5fe85424538</TermId>
        </TermInfo>
      </Terms>
    </eShareKeywordsTaxHTField0>
    <TaxCatchAll xmlns="ca82dde9-3436-4d3d-bddd-d31447390034">
      <Value>253</Value>
      <Value>234</Value>
      <Value>131</Value>
      <Value>107</Value>
      <Value>321</Value>
      <Value>324</Value>
    </TaxCatchAll>
    <OECDCommunityDocumentID xmlns="ddbd984f-848b-4d59-a9eb-1760df3af461" xsi:nil="true"/>
    <_dlc_DocId xmlns="422d9e62-c95f-4be8-bc96-fc16e6e7af15">ESHAREDAF-38-514091</_dlc_DocId>
    <_dlc_DocIdUrl xmlns="422d9e62-c95f-4be8-bc96-fc16e6e7af15">
      <Url>https://portal.oecd.org/eshare/daf/pc/_layouts/15/DocIdRedir.aspx?ID=ESHAREDAF-38-514091</Url>
      <Description>ESHAREDAF-38-514091</Description>
    </_dlc_DocIdUrl>
  </documentManagement>
</p:properties>
</file>

<file path=customXml/itemProps1.xml><?xml version="1.0" encoding="utf-8"?>
<ds:datastoreItem xmlns:ds="http://schemas.openxmlformats.org/officeDocument/2006/customXml" ds:itemID="{887D6625-02C0-4977-811D-6D6F5AB8DF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c4cd27-f286-408f-9ce0-33c1e0f3ab39"/>
    <ds:schemaRef ds:uri="422d9e62-c95f-4be8-bc96-fc16e6e7af15"/>
    <ds:schemaRef ds:uri="ddbd984f-848b-4d59-a9eb-1760df3af461"/>
    <ds:schemaRef ds:uri="c9f238dd-bb73-4aef-a7a5-d644ad823e52"/>
    <ds:schemaRef ds:uri="ca82dde9-3436-4d3d-bddd-d3144739003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1031EA-833A-45ED-A171-B5BA2D7C7ED8}">
  <ds:schemaRefs>
    <ds:schemaRef ds:uri="Microsoft.SharePoint.Taxonomy.ContentTypeSync"/>
  </ds:schemaRefs>
</ds:datastoreItem>
</file>

<file path=customXml/itemProps3.xml><?xml version="1.0" encoding="utf-8"?>
<ds:datastoreItem xmlns:ds="http://schemas.openxmlformats.org/officeDocument/2006/customXml" ds:itemID="{BF1F496D-C0C7-4192-8AC1-2377475716A9}">
  <ds:schemaRefs>
    <ds:schemaRef ds:uri="http://schemas.microsoft.com/sharepoint/events"/>
  </ds:schemaRefs>
</ds:datastoreItem>
</file>

<file path=customXml/itemProps4.xml><?xml version="1.0" encoding="utf-8"?>
<ds:datastoreItem xmlns:ds="http://schemas.openxmlformats.org/officeDocument/2006/customXml" ds:itemID="{A331E9F1-8586-4A9B-BF84-06FF4B9861CC}">
  <ds:schemaRefs>
    <ds:schemaRef ds:uri="http://www.oecd.org/eshare/projectsentre/CtFieldPriority/"/>
    <ds:schemaRef ds:uri="http://schemas.microsoft.com/2003/10/Serialization/Arrays"/>
  </ds:schemaRefs>
</ds:datastoreItem>
</file>

<file path=customXml/itemProps5.xml><?xml version="1.0" encoding="utf-8"?>
<ds:datastoreItem xmlns:ds="http://schemas.openxmlformats.org/officeDocument/2006/customXml" ds:itemID="{466AF83D-9C94-4C20-9D3D-D8658FB2A660}">
  <ds:schemaRefs>
    <ds:schemaRef ds:uri="http://schemas.microsoft.com/sharepoint/v3/contenttype/forms"/>
  </ds:schemaRefs>
</ds:datastoreItem>
</file>

<file path=customXml/itemProps6.xml><?xml version="1.0" encoding="utf-8"?>
<ds:datastoreItem xmlns:ds="http://schemas.openxmlformats.org/officeDocument/2006/customXml" ds:itemID="{227C653F-8A30-4D35-8C4D-417359B5461A}">
  <ds:schemaRefs>
    <ds:schemaRef ds:uri="http://www.w3.org/XML/1998/namespace"/>
    <ds:schemaRef ds:uri="http://schemas.microsoft.com/office/2006/metadata/properties"/>
    <ds:schemaRef ds:uri="http://purl.org/dc/elements/1.1/"/>
    <ds:schemaRef ds:uri="http://schemas.openxmlformats.org/package/2006/metadata/core-properties"/>
    <ds:schemaRef ds:uri="ddbd984f-848b-4d59-a9eb-1760df3af461"/>
    <ds:schemaRef ds:uri="http://purl.org/dc/dcmitype/"/>
    <ds:schemaRef ds:uri="http://schemas.microsoft.com/sharepoint/v4"/>
    <ds:schemaRef ds:uri="http://schemas.microsoft.com/office/2006/documentManagement/types"/>
    <ds:schemaRef ds:uri="http://purl.org/dc/terms/"/>
    <ds:schemaRef ds:uri="422d9e62-c95f-4be8-bc96-fc16e6e7af15"/>
    <ds:schemaRef ds:uri="http://schemas.microsoft.com/office/infopath/2007/PartnerControls"/>
    <ds:schemaRef ds:uri="ca82dde9-3436-4d3d-bddd-d31447390034"/>
    <ds:schemaRef ds:uri="c9f238dd-bb73-4aef-a7a5-d644ad823e52"/>
    <ds:schemaRef ds:uri="54c4cd27-f286-408f-9ce0-33c1e0f3ab39"/>
  </ds:schemaRefs>
</ds:datastoreItem>
</file>

<file path=docProps/app.xml><?xml version="1.0" encoding="utf-8"?>
<Properties xmlns="http://schemas.openxmlformats.org/officeDocument/2006/extended-properties" xmlns:vt="http://schemas.openxmlformats.org/officeDocument/2006/docPropsVTypes">
  <Template>Normal.dotm</Template>
  <TotalTime>7201</TotalTime>
  <Pages>3</Pages>
  <Words>1481</Words>
  <Characters>7928</Characters>
  <Application>Microsoft Office Word</Application>
  <DocSecurity>0</DocSecurity>
  <Lines>255</Lines>
  <Paragraphs>159</Paragraphs>
  <ScaleCrop>false</ScaleCrop>
  <HeadingPairs>
    <vt:vector size="2" baseType="variant">
      <vt:variant>
        <vt:lpstr>Title</vt:lpstr>
      </vt:variant>
      <vt:variant>
        <vt:i4>1</vt:i4>
      </vt:variant>
    </vt:vector>
  </HeadingPairs>
  <TitlesOfParts>
    <vt:vector size="1" baseType="lpstr">
      <vt:lpstr/>
    </vt:vector>
  </TitlesOfParts>
  <Company>OECD</Company>
  <LinksUpToDate>false</LinksUpToDate>
  <CharactersWithSpaces>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HACHEZ Nicolas, DAF/RBC</dc:creator>
  <cp:keywords/>
  <dc:description/>
  <cp:lastModifiedBy>HACHEZ Nicolas, DAF/RBC</cp:lastModifiedBy>
  <cp:revision>9</cp:revision>
  <dcterms:created xsi:type="dcterms:W3CDTF">2025-09-17T08:50:00Z</dcterms:created>
  <dcterms:modified xsi:type="dcterms:W3CDTF">2025-09-22T20:04:00Z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0x0101008B4DD370EC31429186F3AD49F0D3098F00D44DBCB9EB4F45278CB5C9765BE5299500A4858B360C6A491AA753F8BCA47AA91000CCDD97BACC81094AA9235912A0087CAC</vt:lpwstr>
  </property>
  <property fmtid="{D5CDD505-2E9C-101B-9397-08002B2CF9AE}" pid="3" name="ClassificationContentMarkingFooterShapeIds">
    <vt:lpwstr>27ecd25c,5de2e9e2,3126c0f3</vt:lpwstr>
  </property>
  <property fmtid="{D5CDD505-2E9C-101B-9397-08002B2CF9AE}" pid="4" name="ClassificationContentMarkingFooterFontProps">
    <vt:lpwstr>#0000ff,10,Calibri</vt:lpwstr>
  </property>
  <property fmtid="{D5CDD505-2E9C-101B-9397-08002B2CF9AE}" pid="5" name="ClassificationContentMarkingFooterText">
    <vt:lpwstr>Restricted Use - À usage restreint</vt:lpwstr>
  </property>
  <property fmtid="{D5CDD505-2E9C-101B-9397-08002B2CF9AE}" pid="6" name="MSIP_Label_0e5510b0-e729-4ef0-a3dd-4ba0dfe56c99_Enabled">
    <vt:lpwstr>true</vt:lpwstr>
  </property>
  <property fmtid="{D5CDD505-2E9C-101B-9397-08002B2CF9AE}" pid="7" name="MSIP_Label_0e5510b0-e729-4ef0-a3dd-4ba0dfe56c99_SetDate">
    <vt:lpwstr>2025-09-19T09:34:24Z</vt:lpwstr>
  </property>
  <property fmtid="{D5CDD505-2E9C-101B-9397-08002B2CF9AE}" pid="8" name="MSIP_Label_0e5510b0-e729-4ef0-a3dd-4ba0dfe56c99_Method">
    <vt:lpwstr>Standard</vt:lpwstr>
  </property>
  <property fmtid="{D5CDD505-2E9C-101B-9397-08002B2CF9AE}" pid="9" name="MSIP_Label_0e5510b0-e729-4ef0-a3dd-4ba0dfe56c99_Name">
    <vt:lpwstr>Restricted Use</vt:lpwstr>
  </property>
  <property fmtid="{D5CDD505-2E9C-101B-9397-08002B2CF9AE}" pid="10" name="MSIP_Label_0e5510b0-e729-4ef0-a3dd-4ba0dfe56c99_SiteId">
    <vt:lpwstr>ac41c7d4-1f61-460d-b0f4-fc925a2b471c</vt:lpwstr>
  </property>
  <property fmtid="{D5CDD505-2E9C-101B-9397-08002B2CF9AE}" pid="11" name="MSIP_Label_0e5510b0-e729-4ef0-a3dd-4ba0dfe56c99_ActionId">
    <vt:lpwstr>694b7b4e-9889-40b6-86d4-322c525f6278</vt:lpwstr>
  </property>
  <property fmtid="{D5CDD505-2E9C-101B-9397-08002B2CF9AE}" pid="12" name="MSIP_Label_0e5510b0-e729-4ef0-a3dd-4ba0dfe56c99_ContentBits">
    <vt:lpwstr>2</vt:lpwstr>
  </property>
  <property fmtid="{D5CDD505-2E9C-101B-9397-08002B2CF9AE}" pid="13" name="MSIP_Label_0e5510b0-e729-4ef0-a3dd-4ba0dfe56c99_Tag">
    <vt:lpwstr>10, 3, 0, 1</vt:lpwstr>
  </property>
  <property fmtid="{D5CDD505-2E9C-101B-9397-08002B2CF9AE}" pid="14" name="OECDTopic">
    <vt:lpwstr>234;#Corporate social responsibility|665487f7-5db5-4718-a057-bf71055f1ffb;#324;#National contact point|35ab6bab-0d22-4ffb-bbed-12275613a1d3</vt:lpwstr>
  </property>
  <property fmtid="{D5CDD505-2E9C-101B-9397-08002B2CF9AE}" pid="15" name="OECDCommittee">
    <vt:lpwstr>107;#Investment Committee|c17d2b9d-41b9-434b-8912-3c124c840d3a</vt:lpwstr>
  </property>
  <property fmtid="{D5CDD505-2E9C-101B-9397-08002B2CF9AE}" pid="16" name="OECDPWB">
    <vt:lpwstr>321;#4.1.1.2 Promoting Responsible Business Conduct: Annual National Contact Points Meetings, one to two Fora and two Reports on the OECD Guidelines for Multinational Enterprises- resource database, peer learning workshops, sectoral guidance- and public commun|8b42427a-c875-434d-9582-bd25522716c1</vt:lpwstr>
  </property>
  <property fmtid="{D5CDD505-2E9C-101B-9397-08002B2CF9AE}" pid="17" name="OECDKeywords">
    <vt:lpwstr>253;#RBC|e8399760-16dd-4b57-b027-e5fe85424538</vt:lpwstr>
  </property>
  <property fmtid="{D5CDD505-2E9C-101B-9397-08002B2CF9AE}" pid="18" name="OECDHorizontalProjects">
    <vt:lpwstr/>
  </property>
  <property fmtid="{D5CDD505-2E9C-101B-9397-08002B2CF9AE}" pid="19" name="OECDProjectOwnerStructure">
    <vt:lpwstr>131;#DAF/INV|db780339-a94b-4fd1-9202-c087447e8c6f</vt:lpwstr>
  </property>
  <property fmtid="{D5CDD505-2E9C-101B-9397-08002B2CF9AE}" pid="20" name="OECDCountry">
    <vt:lpwstr/>
  </property>
  <property fmtid="{D5CDD505-2E9C-101B-9397-08002B2CF9AE}" pid="21" name="_dlc_DocIdItemGuid">
    <vt:lpwstr>53860043-6cf7-4c0c-8058-f8fe829537f1</vt:lpwstr>
  </property>
</Properties>
</file>