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DEA" w:rsidRPr="008037DD" w:rsidRDefault="006F3DEA" w:rsidP="00092048">
      <w:pPr>
        <w:jc w:val="both"/>
        <w:rPr>
          <w:rFonts w:ascii="Arial" w:hAnsi="Arial" w:cs="Arial"/>
          <w:b/>
          <w:color w:val="003366"/>
          <w:sz w:val="28"/>
          <w:szCs w:val="28"/>
        </w:rPr>
      </w:pPr>
      <w:r w:rsidRPr="008037DD">
        <w:rPr>
          <w:rFonts w:ascii="Arial" w:hAnsi="Arial" w:cs="Arial"/>
          <w:b/>
          <w:color w:val="003366"/>
          <w:sz w:val="28"/>
          <w:szCs w:val="28"/>
        </w:rPr>
        <w:t>Identifying and preventing human rights risks for business</w:t>
      </w:r>
    </w:p>
    <w:p w:rsidR="00D801DF" w:rsidRPr="008037DD" w:rsidRDefault="00D801DF" w:rsidP="00E30621">
      <w:pPr>
        <w:pStyle w:val="ListParagraph"/>
        <w:ind w:left="0"/>
        <w:jc w:val="both"/>
        <w:rPr>
          <w:rFonts w:ascii="Arial" w:hAnsi="Arial" w:cs="Arial"/>
          <w:color w:val="000000"/>
        </w:rPr>
      </w:pPr>
    </w:p>
    <w:p w:rsidR="00D801DF" w:rsidRPr="008037DD" w:rsidRDefault="004B4852" w:rsidP="008037DD">
      <w:pPr>
        <w:tabs>
          <w:tab w:val="left" w:pos="720"/>
        </w:tabs>
        <w:autoSpaceDE w:val="0"/>
        <w:autoSpaceDN w:val="0"/>
        <w:adjustRightInd w:val="0"/>
        <w:spacing w:line="276" w:lineRule="auto"/>
        <w:ind w:right="17"/>
        <w:rPr>
          <w:rFonts w:ascii="Arial" w:hAnsi="Arial" w:cs="Arial"/>
          <w:color w:val="000000"/>
          <w:sz w:val="20"/>
          <w:szCs w:val="20"/>
          <w:lang w:val="en-GB" w:eastAsia="ja-JP"/>
        </w:rPr>
      </w:pPr>
      <w:r w:rsidRPr="008037DD">
        <w:rPr>
          <w:rFonts w:ascii="Arial" w:hAnsi="Arial" w:cs="Arial"/>
          <w:color w:val="000000"/>
        </w:rPr>
        <w:t xml:space="preserve">A </w:t>
      </w:r>
      <w:r w:rsidR="00D801DF" w:rsidRPr="008037DD">
        <w:rPr>
          <w:rFonts w:ascii="Arial" w:hAnsi="Arial" w:cs="Arial"/>
          <w:color w:val="000000"/>
        </w:rPr>
        <w:t>company’s business model or strategy</w:t>
      </w:r>
      <w:r w:rsidRPr="008037DD">
        <w:rPr>
          <w:rFonts w:ascii="Arial" w:hAnsi="Arial" w:cs="Arial"/>
          <w:color w:val="000000"/>
        </w:rPr>
        <w:t xml:space="preserve">, </w:t>
      </w:r>
      <w:r w:rsidR="00D801DF" w:rsidRPr="008037DD">
        <w:rPr>
          <w:rFonts w:ascii="Arial" w:hAnsi="Arial" w:cs="Arial"/>
          <w:color w:val="000000"/>
        </w:rPr>
        <w:t>its business relationships, operating contexts, workforce characteristics or public policy decisions</w:t>
      </w:r>
      <w:r w:rsidRPr="008037DD">
        <w:rPr>
          <w:rFonts w:ascii="Arial" w:hAnsi="Arial" w:cs="Arial"/>
          <w:color w:val="000000"/>
        </w:rPr>
        <w:t xml:space="preserve"> may result in risks to human rights</w:t>
      </w:r>
      <w:r w:rsidR="00D801DF" w:rsidRPr="008037DD">
        <w:rPr>
          <w:rFonts w:ascii="Arial" w:hAnsi="Arial" w:cs="Arial"/>
          <w:color w:val="000000"/>
        </w:rPr>
        <w:t>. Th</w:t>
      </w:r>
      <w:r w:rsidRPr="008037DD">
        <w:rPr>
          <w:rFonts w:ascii="Arial" w:hAnsi="Arial" w:cs="Arial"/>
          <w:color w:val="000000"/>
        </w:rPr>
        <w:t>ese factors are</w:t>
      </w:r>
      <w:r w:rsidR="00D801DF" w:rsidRPr="008037DD">
        <w:rPr>
          <w:rFonts w:ascii="Arial" w:hAnsi="Arial" w:cs="Arial"/>
          <w:color w:val="000000"/>
        </w:rPr>
        <w:t xml:space="preserve"> associated with</w:t>
      </w:r>
      <w:r w:rsidR="008037DD">
        <w:rPr>
          <w:rFonts w:ascii="Arial" w:hAnsi="Arial" w:cs="Arial"/>
          <w:color w:val="000000"/>
        </w:rPr>
        <w:t xml:space="preserve"> the most</w:t>
      </w:r>
      <w:r w:rsidR="00D801DF" w:rsidRPr="008037DD">
        <w:rPr>
          <w:rFonts w:ascii="Arial" w:hAnsi="Arial" w:cs="Arial"/>
          <w:color w:val="000000"/>
        </w:rPr>
        <w:t xml:space="preserve"> </w:t>
      </w:r>
      <w:r w:rsidR="005C59AE" w:rsidRPr="008037DD">
        <w:rPr>
          <w:rFonts w:ascii="Arial" w:hAnsi="Arial" w:cs="Arial"/>
          <w:color w:val="000000"/>
        </w:rPr>
        <w:t xml:space="preserve">salient </w:t>
      </w:r>
      <w:r w:rsidR="00D801DF" w:rsidRPr="008037DD">
        <w:rPr>
          <w:rFonts w:ascii="Arial" w:hAnsi="Arial" w:cs="Arial"/>
          <w:color w:val="000000"/>
        </w:rPr>
        <w:t>human rights risks</w:t>
      </w:r>
      <w:r w:rsidR="000D1336" w:rsidRPr="008037DD">
        <w:rPr>
          <w:rFonts w:ascii="Arial" w:hAnsi="Arial" w:cs="Arial"/>
          <w:color w:val="000000"/>
        </w:rPr>
        <w:t xml:space="preserve"> </w:t>
      </w:r>
      <w:r w:rsidR="000D1336" w:rsidRPr="008037DD">
        <w:rPr>
          <w:rFonts w:ascii="Arial" w:hAnsi="Arial" w:cs="Arial"/>
          <w:color w:val="000000"/>
          <w:lang w:val="en-GB" w:eastAsia="ja-JP"/>
        </w:rPr>
        <w:t>to people.</w:t>
      </w:r>
      <w:r w:rsidRPr="008037DD">
        <w:rPr>
          <w:rFonts w:ascii="Arial" w:hAnsi="Arial" w:cs="Arial"/>
          <w:color w:val="000000"/>
        </w:rPr>
        <w:t xml:space="preserve"> T</w:t>
      </w:r>
      <w:r w:rsidR="001B0B17" w:rsidRPr="008037DD">
        <w:rPr>
          <w:rFonts w:ascii="Arial" w:hAnsi="Arial" w:cs="Arial"/>
          <w:color w:val="000000"/>
        </w:rPr>
        <w:t>h</w:t>
      </w:r>
      <w:r w:rsidR="008037DD">
        <w:rPr>
          <w:rFonts w:ascii="Arial" w:hAnsi="Arial" w:cs="Arial"/>
          <w:color w:val="000000"/>
        </w:rPr>
        <w:t>e</w:t>
      </w:r>
      <w:r w:rsidR="001B0B17" w:rsidRPr="008037DD">
        <w:rPr>
          <w:rFonts w:ascii="Arial" w:hAnsi="Arial" w:cs="Arial"/>
          <w:color w:val="000000"/>
        </w:rPr>
        <w:t xml:space="preserve"> t</w:t>
      </w:r>
      <w:r w:rsidRPr="008037DD">
        <w:rPr>
          <w:rFonts w:ascii="Arial" w:hAnsi="Arial" w:cs="Arial"/>
          <w:color w:val="000000"/>
        </w:rPr>
        <w:t>able</w:t>
      </w:r>
      <w:r w:rsidR="008037DD">
        <w:rPr>
          <w:rFonts w:ascii="Arial" w:hAnsi="Arial" w:cs="Arial"/>
          <w:color w:val="000000"/>
        </w:rPr>
        <w:t xml:space="preserve"> below</w:t>
      </w:r>
      <w:r w:rsidRPr="008037DD">
        <w:rPr>
          <w:rFonts w:ascii="Arial" w:hAnsi="Arial" w:cs="Arial"/>
          <w:color w:val="000000"/>
        </w:rPr>
        <w:t xml:space="preserve"> </w:t>
      </w:r>
      <w:r w:rsidR="006F3DEA" w:rsidRPr="008037DD">
        <w:rPr>
          <w:rFonts w:ascii="Arial" w:hAnsi="Arial" w:cs="Arial"/>
          <w:color w:val="000000"/>
        </w:rPr>
        <w:t>gives examples of</w:t>
      </w:r>
      <w:r w:rsidRPr="008037DD">
        <w:rPr>
          <w:rFonts w:ascii="Arial" w:hAnsi="Arial" w:cs="Arial"/>
          <w:color w:val="000000"/>
        </w:rPr>
        <w:t xml:space="preserve"> business risk indicator</w:t>
      </w:r>
      <w:r w:rsidR="006F3DEA" w:rsidRPr="008037DD">
        <w:rPr>
          <w:rFonts w:ascii="Arial" w:hAnsi="Arial" w:cs="Arial"/>
          <w:color w:val="000000"/>
        </w:rPr>
        <w:t>s</w:t>
      </w:r>
      <w:r w:rsidRPr="008037DD">
        <w:rPr>
          <w:rFonts w:ascii="Arial" w:hAnsi="Arial" w:cs="Arial"/>
          <w:color w:val="000000"/>
        </w:rPr>
        <w:t xml:space="preserve">, the associated </w:t>
      </w:r>
      <w:r w:rsidR="00D801DF" w:rsidRPr="008037DD">
        <w:rPr>
          <w:rFonts w:ascii="Arial" w:hAnsi="Arial" w:cs="Arial"/>
          <w:color w:val="000000"/>
        </w:rPr>
        <w:t>human rights risk</w:t>
      </w:r>
      <w:r w:rsidRPr="008037DD">
        <w:rPr>
          <w:rFonts w:ascii="Arial" w:hAnsi="Arial" w:cs="Arial"/>
          <w:color w:val="000000"/>
        </w:rPr>
        <w:t>s</w:t>
      </w:r>
      <w:r w:rsidR="00D801DF" w:rsidRPr="008037DD">
        <w:rPr>
          <w:rFonts w:ascii="Arial" w:hAnsi="Arial" w:cs="Arial"/>
          <w:color w:val="000000"/>
        </w:rPr>
        <w:t xml:space="preserve">, and examples of </w:t>
      </w:r>
      <w:r w:rsidRPr="008037DD">
        <w:rPr>
          <w:rFonts w:ascii="Arial" w:hAnsi="Arial" w:cs="Arial"/>
          <w:color w:val="000000"/>
        </w:rPr>
        <w:t xml:space="preserve">possible mitigating </w:t>
      </w:r>
      <w:r w:rsidR="00D801DF" w:rsidRPr="008037DD">
        <w:rPr>
          <w:rFonts w:ascii="Arial" w:hAnsi="Arial" w:cs="Arial"/>
          <w:color w:val="000000"/>
        </w:rPr>
        <w:t>measure</w:t>
      </w:r>
      <w:r w:rsidRPr="008037DD">
        <w:rPr>
          <w:rFonts w:ascii="Arial" w:hAnsi="Arial" w:cs="Arial"/>
          <w:color w:val="000000"/>
        </w:rPr>
        <w:t>s</w:t>
      </w:r>
      <w:r w:rsidR="00D801DF" w:rsidRPr="008037DD">
        <w:rPr>
          <w:rFonts w:ascii="Arial" w:hAnsi="Arial" w:cs="Arial"/>
          <w:color w:val="000000"/>
        </w:rPr>
        <w:t>.</w:t>
      </w:r>
    </w:p>
    <w:p w:rsidR="00D801DF" w:rsidRPr="008037DD" w:rsidRDefault="00D801DF" w:rsidP="00D801DF">
      <w:pPr>
        <w:rPr>
          <w:rFonts w:ascii="Arial" w:hAnsi="Arial" w:cs="Arial"/>
        </w:rPr>
      </w:pPr>
    </w:p>
    <w:tbl>
      <w:tblPr>
        <w:tblStyle w:val="TableGrid"/>
        <w:tblW w:w="13669" w:type="dxa"/>
        <w:tblInd w:w="-318" w:type="dxa"/>
        <w:tblLayout w:type="fixed"/>
        <w:tblLook w:val="04A0" w:firstRow="1" w:lastRow="0" w:firstColumn="1" w:lastColumn="0" w:noHBand="0" w:noVBand="1"/>
      </w:tblPr>
      <w:tblGrid>
        <w:gridCol w:w="1986"/>
        <w:gridCol w:w="1984"/>
        <w:gridCol w:w="3260"/>
        <w:gridCol w:w="6439"/>
      </w:tblGrid>
      <w:tr w:rsidR="00D801DF" w:rsidRPr="008037DD" w:rsidTr="00EB581C">
        <w:tc>
          <w:tcPr>
            <w:tcW w:w="1986" w:type="dxa"/>
            <w:shd w:val="clear" w:color="auto" w:fill="003366"/>
          </w:tcPr>
          <w:p w:rsidR="00D801DF" w:rsidRPr="008037DD" w:rsidRDefault="00D801DF" w:rsidP="00AF1920">
            <w:pPr>
              <w:rPr>
                <w:rFonts w:ascii="Arial" w:hAnsi="Arial" w:cs="Arial"/>
                <w:b/>
              </w:rPr>
            </w:pPr>
          </w:p>
        </w:tc>
        <w:tc>
          <w:tcPr>
            <w:tcW w:w="1984" w:type="dxa"/>
            <w:shd w:val="clear" w:color="auto" w:fill="003366"/>
          </w:tcPr>
          <w:p w:rsidR="00D801DF" w:rsidRPr="008037DD" w:rsidRDefault="00D801DF" w:rsidP="00092048">
            <w:pPr>
              <w:rPr>
                <w:rFonts w:ascii="Arial" w:hAnsi="Arial" w:cs="Arial"/>
                <w:b/>
              </w:rPr>
            </w:pPr>
            <w:r w:rsidRPr="008037DD">
              <w:rPr>
                <w:rFonts w:ascii="Arial" w:hAnsi="Arial" w:cs="Arial"/>
                <w:b/>
              </w:rPr>
              <w:t>Risk indicators</w:t>
            </w:r>
          </w:p>
        </w:tc>
        <w:tc>
          <w:tcPr>
            <w:tcW w:w="3260" w:type="dxa"/>
            <w:shd w:val="clear" w:color="auto" w:fill="003366"/>
          </w:tcPr>
          <w:p w:rsidR="00D801DF" w:rsidRPr="008037DD" w:rsidRDefault="004B4852" w:rsidP="00092048">
            <w:pPr>
              <w:rPr>
                <w:rFonts w:ascii="Arial" w:hAnsi="Arial" w:cs="Arial"/>
                <w:b/>
              </w:rPr>
            </w:pPr>
            <w:r w:rsidRPr="008037DD">
              <w:rPr>
                <w:rFonts w:ascii="Arial" w:hAnsi="Arial" w:cs="Arial"/>
                <w:b/>
              </w:rPr>
              <w:t>Human rights r</w:t>
            </w:r>
            <w:r w:rsidR="00D801DF" w:rsidRPr="008037DD">
              <w:rPr>
                <w:rFonts w:ascii="Arial" w:hAnsi="Arial" w:cs="Arial"/>
                <w:b/>
              </w:rPr>
              <w:t>isk</w:t>
            </w:r>
            <w:r w:rsidR="007D4BD8" w:rsidRPr="008037DD">
              <w:rPr>
                <w:rFonts w:ascii="Arial" w:hAnsi="Arial" w:cs="Arial"/>
                <w:b/>
              </w:rPr>
              <w:t>s</w:t>
            </w:r>
          </w:p>
        </w:tc>
        <w:tc>
          <w:tcPr>
            <w:tcW w:w="6439" w:type="dxa"/>
            <w:shd w:val="clear" w:color="auto" w:fill="003366"/>
          </w:tcPr>
          <w:p w:rsidR="00D801DF" w:rsidRPr="008037DD" w:rsidRDefault="00D801DF" w:rsidP="00092048">
            <w:pPr>
              <w:rPr>
                <w:rFonts w:ascii="Arial" w:hAnsi="Arial" w:cs="Arial"/>
                <w:b/>
              </w:rPr>
            </w:pPr>
            <w:r w:rsidRPr="008037DD">
              <w:rPr>
                <w:rFonts w:ascii="Arial" w:hAnsi="Arial" w:cs="Arial"/>
                <w:b/>
              </w:rPr>
              <w:t xml:space="preserve">Examples of </w:t>
            </w:r>
            <w:r w:rsidR="007123C2" w:rsidRPr="008037DD">
              <w:rPr>
                <w:rFonts w:ascii="Arial" w:hAnsi="Arial" w:cs="Arial"/>
                <w:b/>
              </w:rPr>
              <w:t>m</w:t>
            </w:r>
            <w:r w:rsidRPr="008037DD">
              <w:rPr>
                <w:rFonts w:ascii="Arial" w:hAnsi="Arial" w:cs="Arial"/>
                <w:b/>
              </w:rPr>
              <w:t xml:space="preserve">itigating </w:t>
            </w:r>
            <w:r w:rsidR="007123C2" w:rsidRPr="008037DD">
              <w:rPr>
                <w:rFonts w:ascii="Arial" w:hAnsi="Arial" w:cs="Arial"/>
                <w:b/>
              </w:rPr>
              <w:t>m</w:t>
            </w:r>
            <w:r w:rsidRPr="008037DD">
              <w:rPr>
                <w:rFonts w:ascii="Arial" w:hAnsi="Arial" w:cs="Arial"/>
                <w:b/>
              </w:rPr>
              <w:t>easures</w:t>
            </w:r>
          </w:p>
        </w:tc>
      </w:tr>
      <w:tr w:rsidR="00D801DF" w:rsidRPr="008037DD" w:rsidTr="00EB581C">
        <w:tc>
          <w:tcPr>
            <w:tcW w:w="1986" w:type="dxa"/>
            <w:vMerge w:val="restart"/>
            <w:shd w:val="clear" w:color="auto" w:fill="003366"/>
          </w:tcPr>
          <w:p w:rsidR="00D801DF" w:rsidRPr="008037DD" w:rsidRDefault="00C76040" w:rsidP="00AF1920">
            <w:pPr>
              <w:rPr>
                <w:rFonts w:ascii="Arial" w:hAnsi="Arial" w:cs="Arial"/>
                <w:b/>
              </w:rPr>
            </w:pPr>
            <w:r>
              <w:rPr>
                <w:rFonts w:ascii="Arial" w:hAnsi="Arial" w:cs="Arial"/>
                <w:b/>
              </w:rPr>
              <w:t xml:space="preserve">   </w:t>
            </w:r>
            <w:r w:rsidR="00D801DF" w:rsidRPr="008037DD">
              <w:rPr>
                <w:rFonts w:ascii="Arial" w:hAnsi="Arial" w:cs="Arial"/>
                <w:b/>
              </w:rPr>
              <w:t xml:space="preserve">Business </w:t>
            </w:r>
          </w:p>
          <w:p w:rsidR="00D801DF" w:rsidRPr="008037DD" w:rsidRDefault="00C76040" w:rsidP="00AF1920">
            <w:pPr>
              <w:rPr>
                <w:rFonts w:ascii="Arial" w:hAnsi="Arial" w:cs="Arial"/>
                <w:b/>
              </w:rPr>
            </w:pPr>
            <w:r>
              <w:rPr>
                <w:rFonts w:ascii="Arial" w:hAnsi="Arial" w:cs="Arial"/>
                <w:b/>
              </w:rPr>
              <w:t xml:space="preserve">   </w:t>
            </w:r>
            <w:r w:rsidR="008037DD">
              <w:rPr>
                <w:rFonts w:ascii="Arial" w:hAnsi="Arial" w:cs="Arial"/>
                <w:b/>
              </w:rPr>
              <w:t>m</w:t>
            </w:r>
            <w:r w:rsidR="00D801DF" w:rsidRPr="008037DD">
              <w:rPr>
                <w:rFonts w:ascii="Arial" w:hAnsi="Arial" w:cs="Arial"/>
                <w:b/>
              </w:rPr>
              <w:t>odel</w:t>
            </w:r>
          </w:p>
        </w:tc>
        <w:tc>
          <w:tcPr>
            <w:tcW w:w="1984" w:type="dxa"/>
          </w:tcPr>
          <w:p w:rsidR="00D801DF" w:rsidRPr="00EB581C" w:rsidRDefault="001E53BD" w:rsidP="0084652F">
            <w:pPr>
              <w:spacing w:before="120" w:line="276" w:lineRule="auto"/>
              <w:rPr>
                <w:rFonts w:ascii="Arial" w:hAnsi="Arial" w:cs="Arial"/>
                <w:szCs w:val="22"/>
              </w:rPr>
            </w:pPr>
            <w:r w:rsidRPr="00EB581C">
              <w:rPr>
                <w:rFonts w:ascii="Arial" w:hAnsi="Arial" w:cs="Arial"/>
                <w:szCs w:val="22"/>
              </w:rPr>
              <w:t xml:space="preserve">A </w:t>
            </w:r>
            <w:r w:rsidR="00D801DF" w:rsidRPr="00EB581C">
              <w:rPr>
                <w:rFonts w:ascii="Arial" w:hAnsi="Arial" w:cs="Arial"/>
                <w:szCs w:val="22"/>
              </w:rPr>
              <w:t xml:space="preserve">business model based on </w:t>
            </w:r>
            <w:r w:rsidR="00B643D7" w:rsidRPr="00EB581C">
              <w:rPr>
                <w:rFonts w:ascii="Arial" w:hAnsi="Arial" w:cs="Arial"/>
                <w:szCs w:val="22"/>
              </w:rPr>
              <w:t>offering</w:t>
            </w:r>
            <w:r w:rsidRPr="00EB581C">
              <w:rPr>
                <w:rFonts w:ascii="Arial" w:hAnsi="Arial" w:cs="Arial"/>
                <w:szCs w:val="22"/>
              </w:rPr>
              <w:t xml:space="preserve"> </w:t>
            </w:r>
            <w:r w:rsidR="00D801DF" w:rsidRPr="00EB581C">
              <w:rPr>
                <w:rFonts w:ascii="Arial" w:hAnsi="Arial" w:cs="Arial"/>
                <w:szCs w:val="22"/>
              </w:rPr>
              <w:t xml:space="preserve">the lowest </w:t>
            </w:r>
            <w:r w:rsidR="00B643D7" w:rsidRPr="00EB581C">
              <w:rPr>
                <w:rFonts w:ascii="Arial" w:hAnsi="Arial" w:cs="Arial"/>
                <w:szCs w:val="22"/>
              </w:rPr>
              <w:t xml:space="preserve">market </w:t>
            </w:r>
            <w:r w:rsidR="00D801DF" w:rsidRPr="00EB581C">
              <w:rPr>
                <w:rFonts w:ascii="Arial" w:hAnsi="Arial" w:cs="Arial"/>
                <w:szCs w:val="22"/>
              </w:rPr>
              <w:t>price</w:t>
            </w:r>
            <w:r w:rsidRPr="00EB581C">
              <w:rPr>
                <w:rFonts w:ascii="Arial" w:hAnsi="Arial" w:cs="Arial"/>
                <w:szCs w:val="22"/>
              </w:rPr>
              <w:t xml:space="preserve"> to </w:t>
            </w:r>
            <w:r w:rsidR="00B643D7" w:rsidRPr="00EB581C">
              <w:rPr>
                <w:rFonts w:ascii="Arial" w:hAnsi="Arial" w:cs="Arial"/>
                <w:szCs w:val="22"/>
              </w:rPr>
              <w:t>consumers in industries where suppliers work on narrow margins</w:t>
            </w:r>
            <w:r w:rsidR="008037DD" w:rsidRPr="00EB581C">
              <w:rPr>
                <w:rFonts w:ascii="Arial" w:hAnsi="Arial" w:cs="Arial"/>
                <w:szCs w:val="22"/>
              </w:rPr>
              <w:t>.</w:t>
            </w:r>
          </w:p>
        </w:tc>
        <w:tc>
          <w:tcPr>
            <w:tcW w:w="3260" w:type="dxa"/>
          </w:tcPr>
          <w:p w:rsidR="00D801DF" w:rsidRPr="00EB581C" w:rsidRDefault="004B4852" w:rsidP="0084652F">
            <w:pPr>
              <w:spacing w:before="120" w:line="276" w:lineRule="auto"/>
              <w:rPr>
                <w:rFonts w:ascii="Arial" w:hAnsi="Arial" w:cs="Arial"/>
                <w:szCs w:val="22"/>
              </w:rPr>
            </w:pPr>
            <w:r w:rsidRPr="00EB581C">
              <w:rPr>
                <w:rFonts w:ascii="Arial" w:hAnsi="Arial" w:cs="Arial"/>
                <w:szCs w:val="22"/>
              </w:rPr>
              <w:t>Supplier</w:t>
            </w:r>
            <w:r w:rsidR="007D4BD8" w:rsidRPr="00EB581C">
              <w:rPr>
                <w:rFonts w:ascii="Arial" w:hAnsi="Arial" w:cs="Arial"/>
                <w:szCs w:val="22"/>
              </w:rPr>
              <w:t>s</w:t>
            </w:r>
            <w:r w:rsidRPr="00EB581C">
              <w:rPr>
                <w:rFonts w:ascii="Arial" w:hAnsi="Arial" w:cs="Arial"/>
                <w:szCs w:val="22"/>
              </w:rPr>
              <w:t xml:space="preserve"> may </w:t>
            </w:r>
            <w:r w:rsidR="001E53BD" w:rsidRPr="00EB581C">
              <w:rPr>
                <w:rFonts w:ascii="Arial" w:hAnsi="Arial" w:cs="Arial"/>
                <w:szCs w:val="22"/>
              </w:rPr>
              <w:t xml:space="preserve">be incentivised to </w:t>
            </w:r>
            <w:r w:rsidR="00D801DF" w:rsidRPr="00EB581C">
              <w:rPr>
                <w:rFonts w:ascii="Arial" w:hAnsi="Arial" w:cs="Arial"/>
                <w:szCs w:val="22"/>
              </w:rPr>
              <w:t xml:space="preserve">pay workers </w:t>
            </w:r>
            <w:r w:rsidRPr="00EB581C">
              <w:rPr>
                <w:rFonts w:ascii="Arial" w:hAnsi="Arial" w:cs="Arial"/>
                <w:szCs w:val="22"/>
              </w:rPr>
              <w:t>below</w:t>
            </w:r>
            <w:r w:rsidR="00D801DF" w:rsidRPr="00EB581C">
              <w:rPr>
                <w:rFonts w:ascii="Arial" w:hAnsi="Arial" w:cs="Arial"/>
                <w:szCs w:val="22"/>
              </w:rPr>
              <w:t xml:space="preserve"> a living wage, demand excessive overtime, not pay wages or overtime, </w:t>
            </w:r>
            <w:r w:rsidR="001E53BD" w:rsidRPr="00EB581C">
              <w:rPr>
                <w:rFonts w:ascii="Arial" w:hAnsi="Arial" w:cs="Arial"/>
                <w:szCs w:val="22"/>
              </w:rPr>
              <w:t xml:space="preserve">or </w:t>
            </w:r>
            <w:r w:rsidR="00D801DF" w:rsidRPr="00EB581C">
              <w:rPr>
                <w:rFonts w:ascii="Arial" w:hAnsi="Arial" w:cs="Arial"/>
                <w:szCs w:val="22"/>
              </w:rPr>
              <w:t>not provide safe working conditions.</w:t>
            </w:r>
          </w:p>
          <w:p w:rsidR="00D801DF" w:rsidRPr="00EB581C" w:rsidRDefault="00D801DF" w:rsidP="00AF1920">
            <w:pPr>
              <w:rPr>
                <w:rFonts w:ascii="Arial" w:hAnsi="Arial" w:cs="Arial"/>
                <w:szCs w:val="22"/>
              </w:rPr>
            </w:pPr>
          </w:p>
          <w:p w:rsidR="00D801DF" w:rsidRPr="00EB581C" w:rsidRDefault="004B4852" w:rsidP="008037DD">
            <w:pPr>
              <w:spacing w:line="276" w:lineRule="auto"/>
              <w:rPr>
                <w:rFonts w:ascii="Arial" w:hAnsi="Arial" w:cs="Arial"/>
                <w:szCs w:val="22"/>
              </w:rPr>
            </w:pPr>
            <w:r w:rsidRPr="00EB581C">
              <w:rPr>
                <w:rFonts w:ascii="Arial" w:hAnsi="Arial" w:cs="Arial"/>
                <w:szCs w:val="22"/>
              </w:rPr>
              <w:t xml:space="preserve">States with </w:t>
            </w:r>
            <w:r w:rsidR="003863E0" w:rsidRPr="00EB581C">
              <w:rPr>
                <w:rFonts w:ascii="Arial" w:hAnsi="Arial" w:cs="Arial"/>
                <w:szCs w:val="22"/>
              </w:rPr>
              <w:t xml:space="preserve">the </w:t>
            </w:r>
            <w:r w:rsidRPr="00EB581C">
              <w:rPr>
                <w:rFonts w:ascii="Arial" w:hAnsi="Arial" w:cs="Arial"/>
                <w:szCs w:val="22"/>
              </w:rPr>
              <w:t>l</w:t>
            </w:r>
            <w:r w:rsidR="00D801DF" w:rsidRPr="00EB581C">
              <w:rPr>
                <w:rFonts w:ascii="Arial" w:hAnsi="Arial" w:cs="Arial"/>
                <w:szCs w:val="22"/>
              </w:rPr>
              <w:t xml:space="preserve">owest wage markets </w:t>
            </w:r>
            <w:r w:rsidR="001E53BD" w:rsidRPr="00EB581C">
              <w:rPr>
                <w:rFonts w:ascii="Arial" w:hAnsi="Arial" w:cs="Arial"/>
                <w:szCs w:val="22"/>
              </w:rPr>
              <w:t xml:space="preserve">may </w:t>
            </w:r>
            <w:r w:rsidR="00D801DF" w:rsidRPr="00EB581C">
              <w:rPr>
                <w:rFonts w:ascii="Arial" w:hAnsi="Arial" w:cs="Arial"/>
                <w:szCs w:val="22"/>
              </w:rPr>
              <w:t xml:space="preserve">provide </w:t>
            </w:r>
            <w:r w:rsidR="00E008E4" w:rsidRPr="00EB581C">
              <w:rPr>
                <w:rFonts w:ascii="Arial" w:hAnsi="Arial" w:cs="Arial"/>
                <w:szCs w:val="22"/>
              </w:rPr>
              <w:t>fewer</w:t>
            </w:r>
            <w:r w:rsidR="001E53BD" w:rsidRPr="00EB581C">
              <w:rPr>
                <w:rFonts w:ascii="Arial" w:hAnsi="Arial" w:cs="Arial"/>
                <w:szCs w:val="22"/>
              </w:rPr>
              <w:t xml:space="preserve"> </w:t>
            </w:r>
            <w:r w:rsidR="00D801DF" w:rsidRPr="00EB581C">
              <w:rPr>
                <w:rFonts w:ascii="Arial" w:hAnsi="Arial" w:cs="Arial"/>
                <w:szCs w:val="22"/>
              </w:rPr>
              <w:t>protections for workers’ rights in law or in practice.</w:t>
            </w:r>
          </w:p>
        </w:tc>
        <w:tc>
          <w:tcPr>
            <w:tcW w:w="6439" w:type="dxa"/>
          </w:tcPr>
          <w:p w:rsidR="00D801DF" w:rsidRPr="00EB581C" w:rsidRDefault="007123C2" w:rsidP="0084652F">
            <w:pPr>
              <w:pStyle w:val="ListParagraph"/>
              <w:numPr>
                <w:ilvl w:val="0"/>
                <w:numId w:val="22"/>
              </w:numPr>
              <w:spacing w:before="120" w:line="276" w:lineRule="auto"/>
              <w:ind w:left="357" w:hanging="357"/>
              <w:rPr>
                <w:rFonts w:ascii="Arial" w:hAnsi="Arial" w:cs="Arial"/>
                <w:szCs w:val="22"/>
              </w:rPr>
            </w:pPr>
            <w:r w:rsidRPr="00EB581C">
              <w:rPr>
                <w:rFonts w:ascii="Arial" w:hAnsi="Arial" w:cs="Arial"/>
                <w:szCs w:val="22"/>
              </w:rPr>
              <w:t xml:space="preserve">Train purchasing staff so they understand how </w:t>
            </w:r>
            <w:r w:rsidR="00D801DF" w:rsidRPr="00EB581C">
              <w:rPr>
                <w:rFonts w:ascii="Arial" w:hAnsi="Arial" w:cs="Arial"/>
                <w:szCs w:val="22"/>
              </w:rPr>
              <w:t xml:space="preserve">their decisions </w:t>
            </w:r>
            <w:r w:rsidRPr="00EB581C">
              <w:rPr>
                <w:rFonts w:ascii="Arial" w:hAnsi="Arial" w:cs="Arial"/>
                <w:szCs w:val="22"/>
              </w:rPr>
              <w:t xml:space="preserve">about suppliers </w:t>
            </w:r>
            <w:r w:rsidR="00D801DF" w:rsidRPr="00EB581C">
              <w:rPr>
                <w:rFonts w:ascii="Arial" w:hAnsi="Arial" w:cs="Arial"/>
                <w:szCs w:val="22"/>
              </w:rPr>
              <w:t xml:space="preserve">can </w:t>
            </w:r>
            <w:r w:rsidR="00EF3C74" w:rsidRPr="00EB581C">
              <w:rPr>
                <w:rFonts w:ascii="Arial" w:hAnsi="Arial" w:cs="Arial"/>
                <w:szCs w:val="22"/>
              </w:rPr>
              <w:t>affect people's</w:t>
            </w:r>
            <w:r w:rsidR="001E53BD" w:rsidRPr="00EB581C">
              <w:rPr>
                <w:rFonts w:ascii="Arial" w:hAnsi="Arial" w:cs="Arial"/>
                <w:szCs w:val="22"/>
              </w:rPr>
              <w:t xml:space="preserve"> </w:t>
            </w:r>
            <w:r w:rsidR="00D801DF" w:rsidRPr="00EB581C">
              <w:rPr>
                <w:rFonts w:ascii="Arial" w:hAnsi="Arial" w:cs="Arial"/>
                <w:szCs w:val="22"/>
              </w:rPr>
              <w:t>human rights</w:t>
            </w:r>
            <w:r w:rsidR="0084652F" w:rsidRPr="00EB581C">
              <w:rPr>
                <w:rFonts w:ascii="Arial" w:hAnsi="Arial" w:cs="Arial"/>
                <w:szCs w:val="22"/>
              </w:rPr>
              <w:t>,</w:t>
            </w:r>
            <w:r w:rsidR="007D4BD8" w:rsidRPr="00EB581C">
              <w:rPr>
                <w:rFonts w:ascii="Arial" w:hAnsi="Arial" w:cs="Arial"/>
                <w:szCs w:val="22"/>
              </w:rPr>
              <w:t xml:space="preserve"> and hold them accountable for this</w:t>
            </w:r>
            <w:r w:rsidR="00D801DF" w:rsidRPr="00EB581C">
              <w:rPr>
                <w:rFonts w:ascii="Arial" w:hAnsi="Arial" w:cs="Arial"/>
                <w:szCs w:val="22"/>
              </w:rPr>
              <w:t>.</w:t>
            </w:r>
          </w:p>
          <w:p w:rsidR="007D4BD8" w:rsidRPr="00EB581C" w:rsidRDefault="006F3DEA" w:rsidP="008037DD">
            <w:pPr>
              <w:pStyle w:val="ListParagraph"/>
              <w:numPr>
                <w:ilvl w:val="0"/>
                <w:numId w:val="22"/>
              </w:numPr>
              <w:spacing w:line="276" w:lineRule="auto"/>
              <w:ind w:left="357" w:hanging="357"/>
              <w:rPr>
                <w:rFonts w:ascii="Arial" w:hAnsi="Arial" w:cs="Arial"/>
                <w:szCs w:val="22"/>
              </w:rPr>
            </w:pPr>
            <w:r w:rsidRPr="00EB581C">
              <w:rPr>
                <w:rFonts w:ascii="Arial" w:hAnsi="Arial" w:cs="Arial"/>
                <w:szCs w:val="22"/>
              </w:rPr>
              <w:t>Include</w:t>
            </w:r>
            <w:r w:rsidR="003D4C40" w:rsidRPr="00EB581C">
              <w:rPr>
                <w:rFonts w:ascii="Arial" w:hAnsi="Arial" w:cs="Arial"/>
                <w:szCs w:val="22"/>
              </w:rPr>
              <w:t xml:space="preserve"> </w:t>
            </w:r>
            <w:r w:rsidR="00D801DF" w:rsidRPr="00EB581C">
              <w:rPr>
                <w:rFonts w:ascii="Arial" w:hAnsi="Arial" w:cs="Arial"/>
                <w:szCs w:val="22"/>
              </w:rPr>
              <w:t>human rights</w:t>
            </w:r>
            <w:r w:rsidR="007D4BD8" w:rsidRPr="00EB581C">
              <w:rPr>
                <w:rFonts w:ascii="Arial" w:hAnsi="Arial" w:cs="Arial"/>
                <w:szCs w:val="22"/>
              </w:rPr>
              <w:t xml:space="preserve"> and labour rights</w:t>
            </w:r>
            <w:r w:rsidR="00D801DF" w:rsidRPr="00EB581C">
              <w:rPr>
                <w:rFonts w:ascii="Arial" w:hAnsi="Arial" w:cs="Arial"/>
                <w:szCs w:val="22"/>
              </w:rPr>
              <w:t xml:space="preserve"> </w:t>
            </w:r>
            <w:r w:rsidR="003D4C40" w:rsidRPr="00EB581C">
              <w:rPr>
                <w:rFonts w:ascii="Arial" w:hAnsi="Arial" w:cs="Arial"/>
                <w:szCs w:val="22"/>
              </w:rPr>
              <w:t>considerations into your policy for</w:t>
            </w:r>
            <w:r w:rsidR="007123C2" w:rsidRPr="00EB581C">
              <w:rPr>
                <w:rFonts w:ascii="Arial" w:hAnsi="Arial" w:cs="Arial"/>
                <w:szCs w:val="22"/>
              </w:rPr>
              <w:t xml:space="preserve"> </w:t>
            </w:r>
            <w:r w:rsidR="00D801DF" w:rsidRPr="00EB581C">
              <w:rPr>
                <w:rFonts w:ascii="Arial" w:hAnsi="Arial" w:cs="Arial"/>
                <w:szCs w:val="22"/>
              </w:rPr>
              <w:t xml:space="preserve">choosing </w:t>
            </w:r>
            <w:r w:rsidR="007123C2" w:rsidRPr="00EB581C">
              <w:rPr>
                <w:rFonts w:ascii="Arial" w:hAnsi="Arial" w:cs="Arial"/>
                <w:szCs w:val="22"/>
              </w:rPr>
              <w:t xml:space="preserve">and monitoring </w:t>
            </w:r>
            <w:r w:rsidR="00D801DF" w:rsidRPr="00EB581C">
              <w:rPr>
                <w:rFonts w:ascii="Arial" w:hAnsi="Arial" w:cs="Arial"/>
                <w:szCs w:val="22"/>
              </w:rPr>
              <w:t>suppliers</w:t>
            </w:r>
            <w:r w:rsidR="0084652F" w:rsidRPr="00EB581C">
              <w:rPr>
                <w:rFonts w:ascii="Arial" w:hAnsi="Arial" w:cs="Arial"/>
                <w:szCs w:val="22"/>
              </w:rPr>
              <w:t>,</w:t>
            </w:r>
            <w:r w:rsidRPr="00EB581C">
              <w:rPr>
                <w:rFonts w:ascii="Arial" w:hAnsi="Arial" w:cs="Arial"/>
                <w:szCs w:val="22"/>
              </w:rPr>
              <w:t xml:space="preserve"> and give supply chain compliance staff a veto over use of a supplier where labour rights risks remain high</w:t>
            </w:r>
            <w:r w:rsidR="0084652F" w:rsidRPr="00EB581C">
              <w:rPr>
                <w:rFonts w:ascii="Arial" w:hAnsi="Arial" w:cs="Arial"/>
                <w:szCs w:val="22"/>
              </w:rPr>
              <w:t>.</w:t>
            </w:r>
          </w:p>
          <w:p w:rsidR="00D801DF" w:rsidRPr="00EB581C" w:rsidRDefault="001B0B17" w:rsidP="008037DD">
            <w:pPr>
              <w:pStyle w:val="ListParagraph"/>
              <w:numPr>
                <w:ilvl w:val="0"/>
                <w:numId w:val="22"/>
              </w:numPr>
              <w:spacing w:line="276" w:lineRule="auto"/>
              <w:ind w:left="357" w:hanging="357"/>
              <w:rPr>
                <w:rFonts w:ascii="Arial" w:hAnsi="Arial" w:cs="Arial"/>
                <w:szCs w:val="22"/>
              </w:rPr>
            </w:pPr>
            <w:r w:rsidRPr="00EB581C">
              <w:rPr>
                <w:rFonts w:ascii="Arial" w:hAnsi="Arial" w:cs="Arial"/>
                <w:szCs w:val="22"/>
              </w:rPr>
              <w:t>Set up a</w:t>
            </w:r>
            <w:r w:rsidR="00D801DF" w:rsidRPr="00EB581C">
              <w:rPr>
                <w:rFonts w:ascii="Arial" w:hAnsi="Arial" w:cs="Arial"/>
                <w:szCs w:val="22"/>
              </w:rPr>
              <w:t>udit system</w:t>
            </w:r>
            <w:r w:rsidR="007123C2" w:rsidRPr="00EB581C">
              <w:rPr>
                <w:rFonts w:ascii="Arial" w:hAnsi="Arial" w:cs="Arial"/>
                <w:szCs w:val="22"/>
              </w:rPr>
              <w:t>s</w:t>
            </w:r>
            <w:r w:rsidR="00D801DF" w:rsidRPr="00EB581C">
              <w:rPr>
                <w:rFonts w:ascii="Arial" w:hAnsi="Arial" w:cs="Arial"/>
                <w:szCs w:val="22"/>
              </w:rPr>
              <w:t xml:space="preserve"> </w:t>
            </w:r>
            <w:r w:rsidR="001E53BD" w:rsidRPr="00EB581C">
              <w:rPr>
                <w:rFonts w:ascii="Arial" w:hAnsi="Arial" w:cs="Arial"/>
                <w:szCs w:val="22"/>
              </w:rPr>
              <w:t xml:space="preserve">that </w:t>
            </w:r>
            <w:r w:rsidR="006F3DEA" w:rsidRPr="00EB581C">
              <w:rPr>
                <w:rFonts w:ascii="Arial" w:hAnsi="Arial" w:cs="Arial"/>
                <w:szCs w:val="22"/>
              </w:rPr>
              <w:t>identif</w:t>
            </w:r>
            <w:r w:rsidR="004D38C9" w:rsidRPr="00EB581C">
              <w:rPr>
                <w:rFonts w:ascii="Arial" w:hAnsi="Arial" w:cs="Arial"/>
                <w:szCs w:val="22"/>
              </w:rPr>
              <w:t>y</w:t>
            </w:r>
            <w:r w:rsidR="006F3DEA" w:rsidRPr="00EB581C">
              <w:rPr>
                <w:rFonts w:ascii="Arial" w:hAnsi="Arial" w:cs="Arial"/>
                <w:szCs w:val="22"/>
              </w:rPr>
              <w:t xml:space="preserve"> </w:t>
            </w:r>
            <w:r w:rsidR="00D801DF" w:rsidRPr="00EB581C">
              <w:rPr>
                <w:rFonts w:ascii="Arial" w:hAnsi="Arial" w:cs="Arial"/>
                <w:szCs w:val="22"/>
              </w:rPr>
              <w:t xml:space="preserve">human rights risks and </w:t>
            </w:r>
            <w:r w:rsidR="00B643D7" w:rsidRPr="00EB581C">
              <w:rPr>
                <w:rFonts w:ascii="Arial" w:hAnsi="Arial" w:cs="Arial"/>
                <w:szCs w:val="22"/>
              </w:rPr>
              <w:t xml:space="preserve">focus follow up on </w:t>
            </w:r>
            <w:r w:rsidR="00D801DF" w:rsidRPr="00EB581C">
              <w:rPr>
                <w:rFonts w:ascii="Arial" w:hAnsi="Arial" w:cs="Arial"/>
                <w:szCs w:val="22"/>
              </w:rPr>
              <w:t xml:space="preserve">suppliers </w:t>
            </w:r>
            <w:r w:rsidR="00B643D7" w:rsidRPr="00EB581C">
              <w:rPr>
                <w:rFonts w:ascii="Arial" w:hAnsi="Arial" w:cs="Arial"/>
                <w:szCs w:val="22"/>
              </w:rPr>
              <w:t xml:space="preserve">with the </w:t>
            </w:r>
            <w:r w:rsidR="00D801DF" w:rsidRPr="00EB581C">
              <w:rPr>
                <w:rFonts w:ascii="Arial" w:hAnsi="Arial" w:cs="Arial"/>
                <w:szCs w:val="22"/>
              </w:rPr>
              <w:t>highest risk.</w:t>
            </w:r>
          </w:p>
          <w:p w:rsidR="003D4C40" w:rsidRPr="00EB581C" w:rsidRDefault="00F85172" w:rsidP="008037DD">
            <w:pPr>
              <w:pStyle w:val="ListParagraph"/>
              <w:numPr>
                <w:ilvl w:val="0"/>
                <w:numId w:val="22"/>
              </w:numPr>
              <w:spacing w:line="276" w:lineRule="auto"/>
              <w:ind w:left="357" w:hanging="357"/>
              <w:rPr>
                <w:rFonts w:ascii="Arial" w:hAnsi="Arial" w:cs="Arial"/>
                <w:szCs w:val="22"/>
              </w:rPr>
            </w:pPr>
            <w:r w:rsidRPr="00EB581C">
              <w:rPr>
                <w:rFonts w:ascii="Arial" w:hAnsi="Arial" w:cs="Arial"/>
                <w:szCs w:val="22"/>
              </w:rPr>
              <w:t xml:space="preserve">Work with suppliers </w:t>
            </w:r>
            <w:r w:rsidR="00D801DF" w:rsidRPr="00EB581C">
              <w:rPr>
                <w:rFonts w:ascii="Arial" w:hAnsi="Arial" w:cs="Arial"/>
                <w:szCs w:val="22"/>
              </w:rPr>
              <w:t xml:space="preserve">to strengthen grievance mechanisms as a way of </w:t>
            </w:r>
            <w:r w:rsidR="0084652F" w:rsidRPr="00EB581C">
              <w:rPr>
                <w:rFonts w:ascii="Arial" w:hAnsi="Arial" w:cs="Arial"/>
                <w:szCs w:val="22"/>
              </w:rPr>
              <w:t xml:space="preserve">communicating </w:t>
            </w:r>
            <w:r w:rsidR="00D801DF" w:rsidRPr="00EB581C">
              <w:rPr>
                <w:rFonts w:ascii="Arial" w:hAnsi="Arial" w:cs="Arial"/>
                <w:szCs w:val="22"/>
              </w:rPr>
              <w:t>supply chain workers</w:t>
            </w:r>
            <w:r w:rsidR="00B46E4D" w:rsidRPr="00EB581C">
              <w:rPr>
                <w:rFonts w:ascii="Arial" w:hAnsi="Arial" w:cs="Arial"/>
                <w:szCs w:val="22"/>
              </w:rPr>
              <w:t xml:space="preserve">’ </w:t>
            </w:r>
            <w:r w:rsidR="003D4C40" w:rsidRPr="00EB581C">
              <w:rPr>
                <w:rFonts w:ascii="Arial" w:hAnsi="Arial" w:cs="Arial"/>
                <w:szCs w:val="22"/>
              </w:rPr>
              <w:t>concerns.</w:t>
            </w:r>
          </w:p>
          <w:p w:rsidR="00D801DF" w:rsidRPr="00EB581C" w:rsidRDefault="003D4C40" w:rsidP="008037DD">
            <w:pPr>
              <w:pStyle w:val="ListParagraph"/>
              <w:numPr>
                <w:ilvl w:val="0"/>
                <w:numId w:val="22"/>
              </w:numPr>
              <w:spacing w:line="276" w:lineRule="auto"/>
              <w:ind w:left="357" w:hanging="357"/>
              <w:rPr>
                <w:rFonts w:ascii="Arial" w:hAnsi="Arial" w:cs="Arial"/>
                <w:szCs w:val="22"/>
              </w:rPr>
            </w:pPr>
            <w:r w:rsidRPr="00EB581C">
              <w:rPr>
                <w:rFonts w:ascii="Arial" w:hAnsi="Arial" w:cs="Arial"/>
                <w:szCs w:val="22"/>
              </w:rPr>
              <w:t>Work with suppliers</w:t>
            </w:r>
            <w:r w:rsidR="00B46E4D" w:rsidRPr="00EB581C">
              <w:rPr>
                <w:rFonts w:ascii="Arial" w:hAnsi="Arial" w:cs="Arial"/>
                <w:szCs w:val="22"/>
              </w:rPr>
              <w:t xml:space="preserve"> to </w:t>
            </w:r>
            <w:r w:rsidR="00F85172" w:rsidRPr="00EB581C">
              <w:rPr>
                <w:rFonts w:ascii="Arial" w:hAnsi="Arial" w:cs="Arial"/>
                <w:szCs w:val="22"/>
              </w:rPr>
              <w:t>promote and strengthen freedom of association and the right to collective bargaining</w:t>
            </w:r>
            <w:r w:rsidR="00B46E4D" w:rsidRPr="00EB581C">
              <w:rPr>
                <w:rFonts w:ascii="Arial" w:hAnsi="Arial" w:cs="Arial"/>
                <w:szCs w:val="22"/>
              </w:rPr>
              <w:t>.</w:t>
            </w:r>
            <w:r w:rsidR="00F85172" w:rsidRPr="00EB581C">
              <w:rPr>
                <w:rFonts w:ascii="Arial" w:hAnsi="Arial" w:cs="Arial"/>
                <w:szCs w:val="22"/>
              </w:rPr>
              <w:t xml:space="preserve"> </w:t>
            </w:r>
          </w:p>
          <w:p w:rsidR="00D801DF" w:rsidRPr="00EB581C" w:rsidRDefault="007123C2" w:rsidP="008037DD">
            <w:pPr>
              <w:pStyle w:val="ListParagraph"/>
              <w:numPr>
                <w:ilvl w:val="0"/>
                <w:numId w:val="22"/>
              </w:numPr>
              <w:spacing w:line="276" w:lineRule="auto"/>
              <w:ind w:left="357" w:hanging="357"/>
              <w:rPr>
                <w:rFonts w:ascii="Arial" w:hAnsi="Arial" w:cs="Arial"/>
                <w:szCs w:val="22"/>
              </w:rPr>
            </w:pPr>
            <w:r w:rsidRPr="00EB581C">
              <w:rPr>
                <w:rFonts w:ascii="Arial" w:hAnsi="Arial" w:cs="Arial"/>
                <w:szCs w:val="22"/>
              </w:rPr>
              <w:t>W</w:t>
            </w:r>
            <w:r w:rsidR="00D801DF" w:rsidRPr="00EB581C">
              <w:rPr>
                <w:rFonts w:ascii="Arial" w:hAnsi="Arial" w:cs="Arial"/>
                <w:szCs w:val="22"/>
              </w:rPr>
              <w:t>ork with other companies, trade unions, civil society and government</w:t>
            </w:r>
            <w:r w:rsidR="003863E0" w:rsidRPr="00EB581C">
              <w:rPr>
                <w:rFonts w:ascii="Arial" w:hAnsi="Arial" w:cs="Arial"/>
                <w:szCs w:val="22"/>
              </w:rPr>
              <w:t>s</w:t>
            </w:r>
            <w:r w:rsidR="00D801DF" w:rsidRPr="00EB581C">
              <w:rPr>
                <w:rFonts w:ascii="Arial" w:hAnsi="Arial" w:cs="Arial"/>
                <w:szCs w:val="22"/>
              </w:rPr>
              <w:t xml:space="preserve"> to increase protections for workers in countries</w:t>
            </w:r>
            <w:r w:rsidR="003D4C40" w:rsidRPr="00EB581C">
              <w:rPr>
                <w:rFonts w:ascii="Arial" w:hAnsi="Arial" w:cs="Arial"/>
                <w:szCs w:val="22"/>
              </w:rPr>
              <w:t xml:space="preserve"> from which goods or services are sourced</w:t>
            </w:r>
            <w:r w:rsidR="00D801DF" w:rsidRPr="00EB581C">
              <w:rPr>
                <w:rFonts w:ascii="Arial" w:hAnsi="Arial" w:cs="Arial"/>
                <w:szCs w:val="22"/>
              </w:rPr>
              <w:t>.</w:t>
            </w:r>
          </w:p>
          <w:p w:rsidR="00D801DF" w:rsidRPr="00EB581C" w:rsidRDefault="00D801DF" w:rsidP="00AF1920">
            <w:pPr>
              <w:rPr>
                <w:rFonts w:ascii="Arial" w:hAnsi="Arial" w:cs="Arial"/>
                <w:szCs w:val="22"/>
              </w:rPr>
            </w:pPr>
            <w:r w:rsidRPr="00EB581C">
              <w:rPr>
                <w:rFonts w:ascii="Arial" w:hAnsi="Arial" w:cs="Arial"/>
                <w:szCs w:val="22"/>
              </w:rPr>
              <w:t xml:space="preserve"> </w:t>
            </w:r>
          </w:p>
        </w:tc>
      </w:tr>
      <w:tr w:rsidR="00D801DF" w:rsidRPr="00285076" w:rsidTr="00EB581C">
        <w:tc>
          <w:tcPr>
            <w:tcW w:w="1986" w:type="dxa"/>
            <w:vMerge/>
            <w:shd w:val="clear" w:color="auto" w:fill="003366"/>
          </w:tcPr>
          <w:p w:rsidR="00D801DF" w:rsidRPr="00EB581C" w:rsidRDefault="00D801DF" w:rsidP="00D801DF">
            <w:pPr>
              <w:pStyle w:val="ListParagraph"/>
              <w:numPr>
                <w:ilvl w:val="0"/>
                <w:numId w:val="1"/>
              </w:numPr>
              <w:rPr>
                <w:rFonts w:ascii="Arial" w:hAnsi="Arial" w:cs="Arial"/>
              </w:rPr>
            </w:pPr>
          </w:p>
        </w:tc>
        <w:tc>
          <w:tcPr>
            <w:tcW w:w="1984" w:type="dxa"/>
          </w:tcPr>
          <w:p w:rsidR="00D801DF" w:rsidRPr="00EB581C" w:rsidRDefault="00750ABF" w:rsidP="0084652F">
            <w:pPr>
              <w:spacing w:before="120" w:line="276" w:lineRule="auto"/>
              <w:rPr>
                <w:rFonts w:ascii="Arial" w:hAnsi="Arial" w:cs="Arial"/>
              </w:rPr>
            </w:pPr>
            <w:r w:rsidRPr="00EB581C">
              <w:rPr>
                <w:rFonts w:ascii="Arial" w:hAnsi="Arial" w:cs="Arial"/>
              </w:rPr>
              <w:t xml:space="preserve">A </w:t>
            </w:r>
            <w:r w:rsidR="00D801DF" w:rsidRPr="00EB581C">
              <w:rPr>
                <w:rFonts w:ascii="Arial" w:hAnsi="Arial" w:cs="Arial"/>
              </w:rPr>
              <w:t xml:space="preserve">business model </w:t>
            </w:r>
            <w:r w:rsidR="006F3DEA" w:rsidRPr="00EB581C">
              <w:rPr>
                <w:rFonts w:ascii="Arial" w:hAnsi="Arial" w:cs="Arial"/>
              </w:rPr>
              <w:t xml:space="preserve">relying </w:t>
            </w:r>
            <w:r w:rsidR="001035F9" w:rsidRPr="00EB581C">
              <w:rPr>
                <w:rFonts w:ascii="Arial" w:hAnsi="Arial" w:cs="Arial"/>
              </w:rPr>
              <w:t xml:space="preserve">on short lead times for suppliers because of </w:t>
            </w:r>
            <w:r w:rsidR="001035F9" w:rsidRPr="00EB581C">
              <w:rPr>
                <w:rFonts w:ascii="Arial" w:hAnsi="Arial" w:cs="Arial"/>
              </w:rPr>
              <w:lastRenderedPageBreak/>
              <w:t xml:space="preserve">seasonal factors </w:t>
            </w:r>
            <w:r w:rsidR="00D801DF" w:rsidRPr="00EB581C">
              <w:rPr>
                <w:rFonts w:ascii="Arial" w:hAnsi="Arial" w:cs="Arial"/>
              </w:rPr>
              <w:t xml:space="preserve">or </w:t>
            </w:r>
            <w:r w:rsidR="00B643D7" w:rsidRPr="00EB581C">
              <w:rPr>
                <w:rFonts w:ascii="Arial" w:hAnsi="Arial" w:cs="Arial"/>
              </w:rPr>
              <w:t>high speed delivery requirements</w:t>
            </w:r>
            <w:r w:rsidR="00D801DF" w:rsidRPr="00EB581C">
              <w:rPr>
                <w:rFonts w:ascii="Arial" w:hAnsi="Arial" w:cs="Arial"/>
              </w:rPr>
              <w:t xml:space="preserve">. </w:t>
            </w:r>
          </w:p>
        </w:tc>
        <w:tc>
          <w:tcPr>
            <w:tcW w:w="3260" w:type="dxa"/>
          </w:tcPr>
          <w:p w:rsidR="00D801DF" w:rsidRPr="00EB581C" w:rsidRDefault="00C32B22" w:rsidP="0084652F">
            <w:pPr>
              <w:spacing w:before="120" w:line="276" w:lineRule="auto"/>
              <w:rPr>
                <w:rFonts w:ascii="Arial" w:hAnsi="Arial" w:cs="Arial"/>
              </w:rPr>
            </w:pPr>
            <w:r w:rsidRPr="00EB581C">
              <w:rPr>
                <w:rFonts w:ascii="Arial" w:hAnsi="Arial" w:cs="Arial"/>
              </w:rPr>
              <w:lastRenderedPageBreak/>
              <w:t>Suppliers may require</w:t>
            </w:r>
            <w:r w:rsidR="00D801DF" w:rsidRPr="00EB581C">
              <w:rPr>
                <w:rFonts w:ascii="Arial" w:hAnsi="Arial" w:cs="Arial"/>
              </w:rPr>
              <w:t xml:space="preserve"> excessive working hours</w:t>
            </w:r>
            <w:r w:rsidRPr="00EB581C">
              <w:rPr>
                <w:rFonts w:ascii="Arial" w:hAnsi="Arial" w:cs="Arial"/>
              </w:rPr>
              <w:t xml:space="preserve"> or</w:t>
            </w:r>
            <w:r w:rsidR="00D801DF" w:rsidRPr="00EB581C">
              <w:rPr>
                <w:rFonts w:ascii="Arial" w:hAnsi="Arial" w:cs="Arial"/>
              </w:rPr>
              <w:t xml:space="preserve"> cut corners on safety</w:t>
            </w:r>
            <w:r w:rsidRPr="00EB581C">
              <w:rPr>
                <w:rFonts w:ascii="Arial" w:hAnsi="Arial" w:cs="Arial"/>
              </w:rPr>
              <w:t xml:space="preserve"> to meet time pressure on production. </w:t>
            </w:r>
          </w:p>
        </w:tc>
        <w:tc>
          <w:tcPr>
            <w:tcW w:w="6439" w:type="dxa"/>
          </w:tcPr>
          <w:p w:rsidR="00D801DF" w:rsidRPr="00EB581C" w:rsidRDefault="00CA7AB9" w:rsidP="0084652F">
            <w:pPr>
              <w:pStyle w:val="ListParagraph"/>
              <w:numPr>
                <w:ilvl w:val="0"/>
                <w:numId w:val="43"/>
              </w:numPr>
              <w:spacing w:before="120" w:line="276" w:lineRule="auto"/>
              <w:ind w:left="318" w:hanging="284"/>
              <w:rPr>
                <w:rFonts w:ascii="Arial" w:hAnsi="Arial" w:cs="Arial"/>
              </w:rPr>
            </w:pPr>
            <w:r w:rsidRPr="00EB581C">
              <w:rPr>
                <w:rFonts w:ascii="Arial" w:hAnsi="Arial" w:cs="Arial"/>
              </w:rPr>
              <w:t xml:space="preserve">Balance </w:t>
            </w:r>
            <w:r w:rsidR="00D801DF" w:rsidRPr="00EB581C">
              <w:rPr>
                <w:rFonts w:ascii="Arial" w:hAnsi="Arial" w:cs="Arial"/>
              </w:rPr>
              <w:t xml:space="preserve">the cost of longer-term warehousing </w:t>
            </w:r>
            <w:r w:rsidR="00C32B22" w:rsidRPr="00EB581C">
              <w:rPr>
                <w:rFonts w:ascii="Arial" w:hAnsi="Arial" w:cs="Arial"/>
              </w:rPr>
              <w:t xml:space="preserve">of goods </w:t>
            </w:r>
            <w:r w:rsidR="00A47282" w:rsidRPr="00EB581C">
              <w:rPr>
                <w:rFonts w:ascii="Arial" w:hAnsi="Arial" w:cs="Arial"/>
              </w:rPr>
              <w:t>against</w:t>
            </w:r>
            <w:r w:rsidR="00D801DF" w:rsidRPr="00EB581C">
              <w:rPr>
                <w:rFonts w:ascii="Arial" w:hAnsi="Arial" w:cs="Arial"/>
              </w:rPr>
              <w:t xml:space="preserve"> the increased </w:t>
            </w:r>
            <w:r w:rsidR="00B46E4D" w:rsidRPr="00EB581C">
              <w:rPr>
                <w:rFonts w:ascii="Arial" w:hAnsi="Arial" w:cs="Arial"/>
              </w:rPr>
              <w:t xml:space="preserve">employee </w:t>
            </w:r>
            <w:r w:rsidR="00D801DF" w:rsidRPr="00EB581C">
              <w:rPr>
                <w:rFonts w:ascii="Arial" w:hAnsi="Arial" w:cs="Arial"/>
              </w:rPr>
              <w:t>risk</w:t>
            </w:r>
            <w:r w:rsidR="00C32B22" w:rsidRPr="00EB581C">
              <w:rPr>
                <w:rFonts w:ascii="Arial" w:hAnsi="Arial" w:cs="Arial"/>
              </w:rPr>
              <w:t>s</w:t>
            </w:r>
            <w:r w:rsidR="00EF1FC6" w:rsidRPr="00EB581C">
              <w:rPr>
                <w:rFonts w:ascii="Arial" w:hAnsi="Arial" w:cs="Arial"/>
              </w:rPr>
              <w:t xml:space="preserve"> </w:t>
            </w:r>
            <w:r w:rsidRPr="00EB581C">
              <w:rPr>
                <w:rFonts w:ascii="Arial" w:hAnsi="Arial" w:cs="Arial"/>
              </w:rPr>
              <w:t>linked to</w:t>
            </w:r>
            <w:r w:rsidR="00D801DF" w:rsidRPr="00EB581C">
              <w:rPr>
                <w:rFonts w:ascii="Arial" w:hAnsi="Arial" w:cs="Arial"/>
              </w:rPr>
              <w:t xml:space="preserve"> </w:t>
            </w:r>
            <w:r w:rsidR="0084652F" w:rsidRPr="00EB581C">
              <w:rPr>
                <w:rFonts w:ascii="Arial" w:hAnsi="Arial" w:cs="Arial"/>
              </w:rPr>
              <w:t>‘</w:t>
            </w:r>
            <w:r w:rsidR="00D801DF" w:rsidRPr="00EB581C">
              <w:rPr>
                <w:rFonts w:ascii="Arial" w:hAnsi="Arial" w:cs="Arial"/>
              </w:rPr>
              <w:t>just-in-time</w:t>
            </w:r>
            <w:r w:rsidR="0084652F" w:rsidRPr="00EB581C">
              <w:rPr>
                <w:rFonts w:ascii="Arial" w:hAnsi="Arial" w:cs="Arial"/>
              </w:rPr>
              <w:t>’</w:t>
            </w:r>
            <w:r w:rsidR="00D801DF" w:rsidRPr="00EB581C">
              <w:rPr>
                <w:rFonts w:ascii="Arial" w:hAnsi="Arial" w:cs="Arial"/>
              </w:rPr>
              <w:t xml:space="preserve"> seasonal production.</w:t>
            </w:r>
          </w:p>
          <w:p w:rsidR="00D801DF" w:rsidRPr="00EB581C" w:rsidRDefault="00EF1FC6" w:rsidP="0084652F">
            <w:pPr>
              <w:pStyle w:val="ListParagraph"/>
              <w:numPr>
                <w:ilvl w:val="0"/>
                <w:numId w:val="24"/>
              </w:numPr>
              <w:spacing w:before="120" w:line="276" w:lineRule="auto"/>
              <w:ind w:left="360"/>
              <w:rPr>
                <w:rFonts w:ascii="Arial" w:hAnsi="Arial" w:cs="Arial"/>
              </w:rPr>
            </w:pPr>
            <w:r w:rsidRPr="00EB581C">
              <w:rPr>
                <w:rFonts w:ascii="Arial" w:hAnsi="Arial" w:cs="Arial"/>
              </w:rPr>
              <w:t>Where other products have different seasonal cycles, h</w:t>
            </w:r>
            <w:r w:rsidR="00A47282" w:rsidRPr="00EB581C">
              <w:rPr>
                <w:rFonts w:ascii="Arial" w:hAnsi="Arial" w:cs="Arial"/>
              </w:rPr>
              <w:t>elp</w:t>
            </w:r>
            <w:r w:rsidR="00D801DF" w:rsidRPr="00EB581C">
              <w:rPr>
                <w:rFonts w:ascii="Arial" w:hAnsi="Arial" w:cs="Arial"/>
              </w:rPr>
              <w:t xml:space="preserve"> suppliers with </w:t>
            </w:r>
            <w:r w:rsidR="00A47282" w:rsidRPr="00EB581C">
              <w:rPr>
                <w:rFonts w:ascii="Arial" w:hAnsi="Arial" w:cs="Arial"/>
              </w:rPr>
              <w:t xml:space="preserve">their </w:t>
            </w:r>
            <w:r w:rsidR="00D801DF" w:rsidRPr="00EB581C">
              <w:rPr>
                <w:rFonts w:ascii="Arial" w:hAnsi="Arial" w:cs="Arial"/>
              </w:rPr>
              <w:t>capacity planning.</w:t>
            </w:r>
          </w:p>
          <w:p w:rsidR="00D801DF" w:rsidRPr="00EB581C" w:rsidRDefault="001B6D64" w:rsidP="0084652F">
            <w:pPr>
              <w:pStyle w:val="ListParagraph"/>
              <w:numPr>
                <w:ilvl w:val="0"/>
                <w:numId w:val="24"/>
              </w:numPr>
              <w:spacing w:before="120" w:line="276" w:lineRule="auto"/>
              <w:ind w:left="360"/>
              <w:rPr>
                <w:rFonts w:ascii="Arial" w:hAnsi="Arial" w:cs="Arial"/>
              </w:rPr>
            </w:pPr>
            <w:r w:rsidRPr="00EB581C">
              <w:rPr>
                <w:rFonts w:ascii="Arial" w:hAnsi="Arial" w:cs="Arial"/>
              </w:rPr>
              <w:lastRenderedPageBreak/>
              <w:t xml:space="preserve">Work </w:t>
            </w:r>
            <w:r w:rsidR="00D801DF" w:rsidRPr="00EB581C">
              <w:rPr>
                <w:rFonts w:ascii="Arial" w:hAnsi="Arial" w:cs="Arial"/>
              </w:rPr>
              <w:t>with other companies sourcing from the same suppliers to find ways of reducing the risks.</w:t>
            </w:r>
          </w:p>
          <w:p w:rsidR="0061167E" w:rsidRPr="00EB581C" w:rsidRDefault="0061167E" w:rsidP="004D38C9">
            <w:pPr>
              <w:pStyle w:val="ListParagraph"/>
              <w:ind w:left="360"/>
              <w:rPr>
                <w:rFonts w:ascii="Arial" w:hAnsi="Arial" w:cs="Arial"/>
              </w:rPr>
            </w:pPr>
          </w:p>
        </w:tc>
      </w:tr>
      <w:tr w:rsidR="00582B4F" w:rsidRPr="00285076" w:rsidTr="00EB581C">
        <w:trPr>
          <w:trHeight w:val="3397"/>
        </w:trPr>
        <w:tc>
          <w:tcPr>
            <w:tcW w:w="1986" w:type="dxa"/>
            <w:tcBorders>
              <w:bottom w:val="single" w:sz="4" w:space="0" w:color="auto"/>
            </w:tcBorders>
            <w:shd w:val="clear" w:color="auto" w:fill="003366"/>
          </w:tcPr>
          <w:p w:rsidR="00582B4F" w:rsidRPr="00EB581C" w:rsidRDefault="00C76040" w:rsidP="00AF1920">
            <w:pPr>
              <w:rPr>
                <w:rFonts w:ascii="Arial" w:hAnsi="Arial" w:cs="Arial"/>
                <w:b/>
              </w:rPr>
            </w:pPr>
            <w:r>
              <w:rPr>
                <w:rFonts w:ascii="Arial" w:hAnsi="Arial" w:cs="Arial"/>
                <w:b/>
              </w:rPr>
              <w:lastRenderedPageBreak/>
              <w:t xml:space="preserve">  </w:t>
            </w:r>
            <w:r w:rsidR="00582B4F" w:rsidRPr="00EB581C">
              <w:rPr>
                <w:rFonts w:ascii="Arial" w:hAnsi="Arial" w:cs="Arial"/>
                <w:b/>
              </w:rPr>
              <w:t xml:space="preserve">Business </w:t>
            </w:r>
            <w:r>
              <w:rPr>
                <w:rFonts w:ascii="Arial" w:hAnsi="Arial" w:cs="Arial"/>
                <w:b/>
              </w:rPr>
              <w:t xml:space="preserve">    </w:t>
            </w:r>
            <w:r w:rsidR="00582B4F" w:rsidRPr="00EB581C">
              <w:rPr>
                <w:rFonts w:ascii="Arial" w:hAnsi="Arial" w:cs="Arial"/>
                <w:b/>
              </w:rPr>
              <w:t>relationships</w:t>
            </w:r>
          </w:p>
        </w:tc>
        <w:tc>
          <w:tcPr>
            <w:tcW w:w="1984" w:type="dxa"/>
          </w:tcPr>
          <w:p w:rsidR="00582B4F" w:rsidRPr="00EB581C" w:rsidRDefault="004C770B" w:rsidP="0084652F">
            <w:pPr>
              <w:spacing w:before="120" w:line="276" w:lineRule="auto"/>
              <w:rPr>
                <w:rFonts w:ascii="Arial" w:hAnsi="Arial" w:cs="Arial"/>
              </w:rPr>
            </w:pPr>
            <w:r w:rsidRPr="00EB581C">
              <w:rPr>
                <w:rFonts w:ascii="Arial" w:hAnsi="Arial" w:cs="Arial"/>
              </w:rPr>
              <w:t>A j</w:t>
            </w:r>
            <w:r w:rsidR="00582B4F" w:rsidRPr="00EB581C">
              <w:rPr>
                <w:rFonts w:ascii="Arial" w:hAnsi="Arial" w:cs="Arial"/>
              </w:rPr>
              <w:t>oint venture partnership with</w:t>
            </w:r>
            <w:r w:rsidRPr="00EB581C">
              <w:rPr>
                <w:rFonts w:ascii="Arial" w:hAnsi="Arial" w:cs="Arial"/>
              </w:rPr>
              <w:t xml:space="preserve"> </w:t>
            </w:r>
            <w:r w:rsidR="0084652F" w:rsidRPr="00EB581C">
              <w:rPr>
                <w:rFonts w:ascii="Arial" w:hAnsi="Arial" w:cs="Arial"/>
              </w:rPr>
              <w:t>–</w:t>
            </w:r>
            <w:r w:rsidR="00582B4F" w:rsidRPr="00EB581C">
              <w:rPr>
                <w:rFonts w:ascii="Arial" w:hAnsi="Arial" w:cs="Arial"/>
              </w:rPr>
              <w:t xml:space="preserve"> or </w:t>
            </w:r>
            <w:r w:rsidR="00A47282" w:rsidRPr="00EB581C">
              <w:rPr>
                <w:rFonts w:ascii="Arial" w:hAnsi="Arial" w:cs="Arial"/>
              </w:rPr>
              <w:t xml:space="preserve">the sale of </w:t>
            </w:r>
            <w:r w:rsidR="00582B4F" w:rsidRPr="00EB581C">
              <w:rPr>
                <w:rFonts w:ascii="Arial" w:hAnsi="Arial" w:cs="Arial"/>
              </w:rPr>
              <w:t>sensitive products to</w:t>
            </w:r>
            <w:r w:rsidRPr="00EB581C">
              <w:rPr>
                <w:rFonts w:ascii="Arial" w:hAnsi="Arial" w:cs="Arial"/>
              </w:rPr>
              <w:t xml:space="preserve"> </w:t>
            </w:r>
            <w:r w:rsidR="0084652F" w:rsidRPr="00EB581C">
              <w:rPr>
                <w:rFonts w:ascii="Arial" w:hAnsi="Arial" w:cs="Arial"/>
              </w:rPr>
              <w:t>–</w:t>
            </w:r>
            <w:r w:rsidRPr="00EB581C">
              <w:rPr>
                <w:rFonts w:ascii="Arial" w:hAnsi="Arial" w:cs="Arial"/>
              </w:rPr>
              <w:t xml:space="preserve"> </w:t>
            </w:r>
            <w:r w:rsidR="00582B4F" w:rsidRPr="00EB581C">
              <w:rPr>
                <w:rFonts w:ascii="Arial" w:hAnsi="Arial" w:cs="Arial"/>
              </w:rPr>
              <w:t>governments, state agencies or business partners with a poor track record on human rights.</w:t>
            </w:r>
          </w:p>
        </w:tc>
        <w:tc>
          <w:tcPr>
            <w:tcW w:w="3260" w:type="dxa"/>
          </w:tcPr>
          <w:p w:rsidR="00582B4F" w:rsidRPr="00EB581C" w:rsidRDefault="00A47282" w:rsidP="0084652F">
            <w:pPr>
              <w:spacing w:before="120" w:line="276" w:lineRule="auto"/>
              <w:rPr>
                <w:rFonts w:ascii="Arial" w:hAnsi="Arial" w:cs="Arial"/>
              </w:rPr>
            </w:pPr>
            <w:r w:rsidRPr="00EB581C">
              <w:rPr>
                <w:rFonts w:ascii="Arial" w:hAnsi="Arial" w:cs="Arial"/>
              </w:rPr>
              <w:t>D</w:t>
            </w:r>
            <w:r w:rsidR="00582B4F" w:rsidRPr="00EB581C">
              <w:rPr>
                <w:rFonts w:ascii="Arial" w:hAnsi="Arial" w:cs="Arial"/>
              </w:rPr>
              <w:t xml:space="preserve">isregard for human rights by a government or business partner </w:t>
            </w:r>
            <w:r w:rsidRPr="00EB581C">
              <w:rPr>
                <w:rFonts w:ascii="Arial" w:hAnsi="Arial" w:cs="Arial"/>
              </w:rPr>
              <w:t xml:space="preserve">may </w:t>
            </w:r>
            <w:r w:rsidR="001B22DC" w:rsidRPr="00EB581C">
              <w:rPr>
                <w:rFonts w:ascii="Arial" w:hAnsi="Arial" w:cs="Arial"/>
              </w:rPr>
              <w:t>expose people to harm in relation to the company’s operations</w:t>
            </w:r>
            <w:r w:rsidR="0084652F" w:rsidRPr="00EB581C">
              <w:rPr>
                <w:rFonts w:ascii="Arial" w:hAnsi="Arial" w:cs="Arial"/>
              </w:rPr>
              <w:t>.</w:t>
            </w:r>
            <w:r w:rsidR="00EF5C04" w:rsidRPr="00EB581C">
              <w:rPr>
                <w:rFonts w:ascii="Arial" w:hAnsi="Arial" w:cs="Arial"/>
              </w:rPr>
              <w:t xml:space="preserve"> </w:t>
            </w:r>
            <w:r w:rsidR="0084652F" w:rsidRPr="00EB581C">
              <w:rPr>
                <w:rFonts w:ascii="Arial" w:hAnsi="Arial" w:cs="Arial"/>
              </w:rPr>
              <w:t>F</w:t>
            </w:r>
            <w:r w:rsidRPr="00EB581C">
              <w:rPr>
                <w:rFonts w:ascii="Arial" w:hAnsi="Arial" w:cs="Arial"/>
              </w:rPr>
              <w:t>or</w:t>
            </w:r>
            <w:r w:rsidR="00582B4F" w:rsidRPr="00EB581C">
              <w:rPr>
                <w:rFonts w:ascii="Arial" w:hAnsi="Arial" w:cs="Arial"/>
              </w:rPr>
              <w:t xml:space="preserve"> example, </w:t>
            </w:r>
            <w:r w:rsidR="001B22DC" w:rsidRPr="00EB581C">
              <w:rPr>
                <w:rFonts w:ascii="Arial" w:hAnsi="Arial" w:cs="Arial"/>
              </w:rPr>
              <w:t>where governments provide a</w:t>
            </w:r>
            <w:r w:rsidR="00582B4F" w:rsidRPr="00EB581C">
              <w:rPr>
                <w:rFonts w:ascii="Arial" w:hAnsi="Arial" w:cs="Arial"/>
              </w:rPr>
              <w:t xml:space="preserve"> license </w:t>
            </w:r>
            <w:r w:rsidR="001B22DC" w:rsidRPr="00EB581C">
              <w:rPr>
                <w:rFonts w:ascii="Arial" w:hAnsi="Arial" w:cs="Arial"/>
              </w:rPr>
              <w:t xml:space="preserve">or permits for </w:t>
            </w:r>
            <w:r w:rsidR="00582B4F" w:rsidRPr="00EB581C">
              <w:rPr>
                <w:rFonts w:ascii="Arial" w:hAnsi="Arial" w:cs="Arial"/>
              </w:rPr>
              <w:t>land without due process</w:t>
            </w:r>
            <w:r w:rsidR="001B22DC" w:rsidRPr="00EB581C">
              <w:rPr>
                <w:rFonts w:ascii="Arial" w:hAnsi="Arial" w:cs="Arial"/>
              </w:rPr>
              <w:t xml:space="preserve"> for communities that use it</w:t>
            </w:r>
            <w:r w:rsidR="0084652F" w:rsidRPr="00EB581C">
              <w:rPr>
                <w:rFonts w:ascii="Arial" w:hAnsi="Arial" w:cs="Arial"/>
              </w:rPr>
              <w:t>,</w:t>
            </w:r>
            <w:r w:rsidR="00582B4F" w:rsidRPr="00EB581C">
              <w:rPr>
                <w:rFonts w:ascii="Arial" w:hAnsi="Arial" w:cs="Arial"/>
              </w:rPr>
              <w:t xml:space="preserve"> or </w:t>
            </w:r>
            <w:r w:rsidR="001B22DC" w:rsidRPr="00EB581C">
              <w:rPr>
                <w:rFonts w:ascii="Arial" w:hAnsi="Arial" w:cs="Arial"/>
              </w:rPr>
              <w:t xml:space="preserve">if </w:t>
            </w:r>
            <w:r w:rsidR="0084652F" w:rsidRPr="00EB581C">
              <w:rPr>
                <w:rFonts w:ascii="Arial" w:hAnsi="Arial" w:cs="Arial"/>
              </w:rPr>
              <w:t xml:space="preserve">a </w:t>
            </w:r>
            <w:r w:rsidR="001B22DC" w:rsidRPr="00EB581C">
              <w:rPr>
                <w:rFonts w:ascii="Arial" w:hAnsi="Arial" w:cs="Arial"/>
              </w:rPr>
              <w:t xml:space="preserve">government misuses sensitive technology to </w:t>
            </w:r>
            <w:r w:rsidR="005659AA" w:rsidRPr="00D3675A">
              <w:rPr>
                <w:rFonts w:ascii="Arial" w:hAnsi="Arial" w:cs="Arial"/>
              </w:rPr>
              <w:t>harm</w:t>
            </w:r>
            <w:r w:rsidR="001B22DC" w:rsidRPr="00EB581C">
              <w:rPr>
                <w:rFonts w:ascii="Arial" w:hAnsi="Arial" w:cs="Arial"/>
              </w:rPr>
              <w:t xml:space="preserve"> citizens</w:t>
            </w:r>
            <w:r w:rsidR="00582B4F" w:rsidRPr="00EB581C">
              <w:rPr>
                <w:rFonts w:ascii="Arial" w:hAnsi="Arial" w:cs="Arial"/>
              </w:rPr>
              <w:t>.</w:t>
            </w:r>
          </w:p>
        </w:tc>
        <w:tc>
          <w:tcPr>
            <w:tcW w:w="6439" w:type="dxa"/>
          </w:tcPr>
          <w:p w:rsidR="00582B4F" w:rsidRPr="00EB581C" w:rsidRDefault="00A47282" w:rsidP="0084652F">
            <w:pPr>
              <w:pStyle w:val="ListParagraph"/>
              <w:numPr>
                <w:ilvl w:val="0"/>
                <w:numId w:val="23"/>
              </w:numPr>
              <w:spacing w:before="120" w:line="276" w:lineRule="auto"/>
              <w:ind w:left="357" w:hanging="357"/>
              <w:rPr>
                <w:rFonts w:ascii="Arial" w:hAnsi="Arial" w:cs="Arial"/>
              </w:rPr>
            </w:pPr>
            <w:r w:rsidRPr="00EB581C">
              <w:rPr>
                <w:rFonts w:ascii="Arial" w:hAnsi="Arial" w:cs="Arial"/>
              </w:rPr>
              <w:t xml:space="preserve">Carry out </w:t>
            </w:r>
            <w:r w:rsidR="00582B4F" w:rsidRPr="00EB581C">
              <w:rPr>
                <w:rFonts w:ascii="Arial" w:hAnsi="Arial" w:cs="Arial"/>
              </w:rPr>
              <w:t>due diligence on business relationships.</w:t>
            </w:r>
          </w:p>
          <w:p w:rsidR="00582B4F" w:rsidRPr="00EB581C" w:rsidRDefault="00A47282" w:rsidP="0084652F">
            <w:pPr>
              <w:pStyle w:val="ListParagraph"/>
              <w:numPr>
                <w:ilvl w:val="0"/>
                <w:numId w:val="23"/>
              </w:numPr>
              <w:spacing w:before="120" w:line="276" w:lineRule="auto"/>
              <w:ind w:left="357" w:hanging="357"/>
              <w:rPr>
                <w:rFonts w:ascii="Arial" w:hAnsi="Arial" w:cs="Arial"/>
              </w:rPr>
            </w:pPr>
            <w:r w:rsidRPr="00EB581C">
              <w:rPr>
                <w:rFonts w:ascii="Arial" w:hAnsi="Arial" w:cs="Arial"/>
              </w:rPr>
              <w:t>Seek</w:t>
            </w:r>
            <w:r w:rsidR="00582B4F" w:rsidRPr="00EB581C">
              <w:rPr>
                <w:rFonts w:ascii="Arial" w:hAnsi="Arial" w:cs="Arial"/>
              </w:rPr>
              <w:t xml:space="preserve"> champions within </w:t>
            </w:r>
            <w:r w:rsidR="00C32B22" w:rsidRPr="00EB581C">
              <w:rPr>
                <w:rFonts w:ascii="Arial" w:hAnsi="Arial" w:cs="Arial"/>
              </w:rPr>
              <w:t xml:space="preserve">partners’ home </w:t>
            </w:r>
            <w:r w:rsidR="00582B4F" w:rsidRPr="00EB581C">
              <w:rPr>
                <w:rFonts w:ascii="Arial" w:hAnsi="Arial" w:cs="Arial"/>
              </w:rPr>
              <w:t>government</w:t>
            </w:r>
            <w:r w:rsidR="00C32B22" w:rsidRPr="00EB581C">
              <w:rPr>
                <w:rFonts w:ascii="Arial" w:hAnsi="Arial" w:cs="Arial"/>
              </w:rPr>
              <w:t xml:space="preserve"> and work with</w:t>
            </w:r>
            <w:r w:rsidR="0084652F" w:rsidRPr="00EB581C">
              <w:rPr>
                <w:rFonts w:ascii="Arial" w:hAnsi="Arial" w:cs="Arial"/>
              </w:rPr>
              <w:t xml:space="preserve"> that</w:t>
            </w:r>
            <w:r w:rsidR="00C32B22" w:rsidRPr="00EB581C">
              <w:rPr>
                <w:rFonts w:ascii="Arial" w:hAnsi="Arial" w:cs="Arial"/>
              </w:rPr>
              <w:t xml:space="preserve"> </w:t>
            </w:r>
            <w:r w:rsidR="00582B4F" w:rsidRPr="00EB581C">
              <w:rPr>
                <w:rFonts w:ascii="Arial" w:hAnsi="Arial" w:cs="Arial"/>
              </w:rPr>
              <w:t xml:space="preserve">government to </w:t>
            </w:r>
            <w:r w:rsidR="00C85641" w:rsidRPr="00EB581C">
              <w:rPr>
                <w:rFonts w:ascii="Arial" w:hAnsi="Arial" w:cs="Arial"/>
              </w:rPr>
              <w:t>improv</w:t>
            </w:r>
            <w:r w:rsidR="00EF1FC6" w:rsidRPr="00EB581C">
              <w:rPr>
                <w:rFonts w:ascii="Arial" w:hAnsi="Arial" w:cs="Arial"/>
              </w:rPr>
              <w:t>e</w:t>
            </w:r>
            <w:r w:rsidR="00C85641" w:rsidRPr="00EB581C">
              <w:rPr>
                <w:rFonts w:ascii="Arial" w:hAnsi="Arial" w:cs="Arial"/>
              </w:rPr>
              <w:t xml:space="preserve"> respect for human rights</w:t>
            </w:r>
            <w:r w:rsidR="00582B4F" w:rsidRPr="00EB581C">
              <w:rPr>
                <w:rFonts w:ascii="Arial" w:hAnsi="Arial" w:cs="Arial"/>
              </w:rPr>
              <w:t>.</w:t>
            </w:r>
          </w:p>
          <w:p w:rsidR="00582B4F" w:rsidRPr="00EB581C" w:rsidRDefault="00FA7563" w:rsidP="0084652F">
            <w:pPr>
              <w:pStyle w:val="ListParagraph"/>
              <w:numPr>
                <w:ilvl w:val="0"/>
                <w:numId w:val="23"/>
              </w:numPr>
              <w:spacing w:before="120" w:line="276" w:lineRule="auto"/>
              <w:ind w:left="357" w:hanging="357"/>
              <w:rPr>
                <w:rFonts w:ascii="Arial" w:hAnsi="Arial" w:cs="Arial"/>
              </w:rPr>
            </w:pPr>
            <w:r w:rsidRPr="00EB581C">
              <w:rPr>
                <w:rFonts w:ascii="Arial" w:hAnsi="Arial" w:cs="Arial"/>
              </w:rPr>
              <w:t xml:space="preserve">Ensure any </w:t>
            </w:r>
            <w:r w:rsidR="00582B4F" w:rsidRPr="00EB581C">
              <w:rPr>
                <w:rFonts w:ascii="Arial" w:hAnsi="Arial" w:cs="Arial"/>
              </w:rPr>
              <w:t>joint venture</w:t>
            </w:r>
            <w:r w:rsidR="00EF1FC6" w:rsidRPr="00EB581C">
              <w:rPr>
                <w:rFonts w:ascii="Arial" w:hAnsi="Arial" w:cs="Arial"/>
              </w:rPr>
              <w:t xml:space="preserve"> or </w:t>
            </w:r>
            <w:r w:rsidR="00582B4F" w:rsidRPr="00EB581C">
              <w:rPr>
                <w:rFonts w:ascii="Arial" w:hAnsi="Arial" w:cs="Arial"/>
              </w:rPr>
              <w:t>sales contract</w:t>
            </w:r>
            <w:r w:rsidR="00EF1FC6" w:rsidRPr="00EB581C">
              <w:rPr>
                <w:rFonts w:ascii="Arial" w:hAnsi="Arial" w:cs="Arial"/>
              </w:rPr>
              <w:t>s</w:t>
            </w:r>
            <w:r w:rsidR="00582B4F" w:rsidRPr="00EB581C">
              <w:rPr>
                <w:rFonts w:ascii="Arial" w:hAnsi="Arial" w:cs="Arial"/>
              </w:rPr>
              <w:t xml:space="preserve"> </w:t>
            </w:r>
            <w:r w:rsidR="00902409" w:rsidRPr="00EB581C">
              <w:rPr>
                <w:rFonts w:ascii="Arial" w:hAnsi="Arial" w:cs="Arial"/>
              </w:rPr>
              <w:t xml:space="preserve">include </w:t>
            </w:r>
            <w:r w:rsidR="00B46E4D" w:rsidRPr="00EB581C">
              <w:rPr>
                <w:rFonts w:ascii="Arial" w:hAnsi="Arial" w:cs="Arial"/>
              </w:rPr>
              <w:t xml:space="preserve">provisions to </w:t>
            </w:r>
            <w:r w:rsidR="0042273B" w:rsidRPr="00EB581C">
              <w:rPr>
                <w:rFonts w:ascii="Arial" w:hAnsi="Arial" w:cs="Arial"/>
              </w:rPr>
              <w:t xml:space="preserve">respect </w:t>
            </w:r>
            <w:r w:rsidR="00582B4F" w:rsidRPr="00EB581C">
              <w:rPr>
                <w:rFonts w:ascii="Arial" w:hAnsi="Arial" w:cs="Arial"/>
              </w:rPr>
              <w:t xml:space="preserve">human rights. </w:t>
            </w:r>
          </w:p>
        </w:tc>
      </w:tr>
      <w:tr w:rsidR="00582B4F" w:rsidRPr="00285076" w:rsidTr="00EB581C">
        <w:trPr>
          <w:trHeight w:val="2247"/>
        </w:trPr>
        <w:tc>
          <w:tcPr>
            <w:tcW w:w="1986" w:type="dxa"/>
            <w:shd w:val="clear" w:color="auto" w:fill="003366"/>
          </w:tcPr>
          <w:p w:rsidR="00582B4F" w:rsidRPr="00EB581C" w:rsidRDefault="00582B4F" w:rsidP="00AF1920">
            <w:pPr>
              <w:rPr>
                <w:rFonts w:ascii="Arial" w:hAnsi="Arial" w:cs="Arial"/>
                <w:b/>
              </w:rPr>
            </w:pPr>
          </w:p>
        </w:tc>
        <w:tc>
          <w:tcPr>
            <w:tcW w:w="1984" w:type="dxa"/>
          </w:tcPr>
          <w:p w:rsidR="00C32B22" w:rsidRPr="00EB581C" w:rsidRDefault="0060716B" w:rsidP="0084652F">
            <w:pPr>
              <w:pStyle w:val="BodyText2"/>
              <w:spacing w:before="120" w:line="276" w:lineRule="auto"/>
              <w:rPr>
                <w:rFonts w:ascii="Arial" w:hAnsi="Arial" w:cs="Arial"/>
                <w:sz w:val="24"/>
                <w:szCs w:val="24"/>
              </w:rPr>
            </w:pPr>
            <w:r w:rsidRPr="00EB581C">
              <w:rPr>
                <w:rFonts w:ascii="Arial" w:hAnsi="Arial" w:cs="Arial"/>
                <w:sz w:val="24"/>
                <w:szCs w:val="24"/>
              </w:rPr>
              <w:t>A project financed by non-recourse loans</w:t>
            </w:r>
            <w:r w:rsidR="00C32B22" w:rsidRPr="00EB581C">
              <w:rPr>
                <w:rFonts w:ascii="Arial" w:hAnsi="Arial" w:cs="Arial"/>
                <w:sz w:val="24"/>
                <w:szCs w:val="24"/>
              </w:rPr>
              <w:t>,</w:t>
            </w:r>
            <w:r w:rsidRPr="00EB581C">
              <w:rPr>
                <w:rFonts w:ascii="Arial" w:hAnsi="Arial" w:cs="Arial"/>
                <w:sz w:val="24"/>
                <w:szCs w:val="24"/>
              </w:rPr>
              <w:t xml:space="preserve"> where the lender is only entitled to repayment from the profits</w:t>
            </w:r>
            <w:r w:rsidR="0084652F" w:rsidRPr="00EB581C">
              <w:rPr>
                <w:rFonts w:ascii="Arial" w:hAnsi="Arial" w:cs="Arial"/>
                <w:sz w:val="24"/>
                <w:szCs w:val="24"/>
              </w:rPr>
              <w:t>.</w:t>
            </w:r>
          </w:p>
          <w:p w:rsidR="00AE707B" w:rsidRPr="00EB581C" w:rsidRDefault="00AE707B" w:rsidP="00902409">
            <w:pPr>
              <w:rPr>
                <w:rFonts w:ascii="Arial" w:hAnsi="Arial" w:cs="Arial"/>
              </w:rPr>
            </w:pPr>
          </w:p>
        </w:tc>
        <w:tc>
          <w:tcPr>
            <w:tcW w:w="3260" w:type="dxa"/>
          </w:tcPr>
          <w:p w:rsidR="00582B4F" w:rsidRPr="00EB581C" w:rsidRDefault="00C32B22" w:rsidP="0084652F">
            <w:pPr>
              <w:spacing w:before="120" w:line="276" w:lineRule="auto"/>
              <w:rPr>
                <w:rFonts w:ascii="Arial" w:hAnsi="Arial" w:cs="Arial"/>
              </w:rPr>
            </w:pPr>
            <w:r w:rsidRPr="00EB581C">
              <w:rPr>
                <w:rFonts w:ascii="Arial" w:hAnsi="Arial" w:cs="Arial"/>
              </w:rPr>
              <w:t xml:space="preserve">Acute pressure to generate revenues </w:t>
            </w:r>
            <w:r w:rsidR="004C770B" w:rsidRPr="00EB581C">
              <w:rPr>
                <w:rFonts w:ascii="Arial" w:hAnsi="Arial" w:cs="Arial"/>
              </w:rPr>
              <w:t xml:space="preserve">may </w:t>
            </w:r>
            <w:r w:rsidR="006C2D25" w:rsidRPr="00EB581C">
              <w:rPr>
                <w:rFonts w:ascii="Arial" w:hAnsi="Arial" w:cs="Arial"/>
              </w:rPr>
              <w:t>lead to excessive working hours</w:t>
            </w:r>
            <w:r w:rsidR="004C770B" w:rsidRPr="00EB581C">
              <w:rPr>
                <w:rFonts w:ascii="Arial" w:hAnsi="Arial" w:cs="Arial"/>
              </w:rPr>
              <w:t>,</w:t>
            </w:r>
            <w:r w:rsidR="003658E7" w:rsidRPr="00EB581C">
              <w:rPr>
                <w:rFonts w:ascii="Arial" w:hAnsi="Arial" w:cs="Arial"/>
              </w:rPr>
              <w:t xml:space="preserve"> reduced safety at work, o</w:t>
            </w:r>
            <w:r w:rsidR="006C2D25" w:rsidRPr="00EB581C">
              <w:rPr>
                <w:rFonts w:ascii="Arial" w:hAnsi="Arial" w:cs="Arial"/>
              </w:rPr>
              <w:t>r inadequate consultation with local communities.</w:t>
            </w:r>
          </w:p>
        </w:tc>
        <w:tc>
          <w:tcPr>
            <w:tcW w:w="6439" w:type="dxa"/>
          </w:tcPr>
          <w:p w:rsidR="00582B4F" w:rsidRPr="00EB581C" w:rsidRDefault="003D229C" w:rsidP="0084652F">
            <w:pPr>
              <w:pStyle w:val="ListParagraph"/>
              <w:numPr>
                <w:ilvl w:val="0"/>
                <w:numId w:val="25"/>
              </w:numPr>
              <w:spacing w:before="120" w:line="276" w:lineRule="auto"/>
              <w:ind w:left="357" w:hanging="357"/>
              <w:rPr>
                <w:rFonts w:ascii="Arial" w:hAnsi="Arial" w:cs="Arial"/>
              </w:rPr>
            </w:pPr>
            <w:r w:rsidRPr="00EB581C">
              <w:rPr>
                <w:rFonts w:ascii="Arial" w:hAnsi="Arial" w:cs="Arial"/>
              </w:rPr>
              <w:t>Make</w:t>
            </w:r>
            <w:r w:rsidR="00582B4F" w:rsidRPr="00EB581C">
              <w:rPr>
                <w:rFonts w:ascii="Arial" w:hAnsi="Arial" w:cs="Arial"/>
              </w:rPr>
              <w:t xml:space="preserve"> financiers </w:t>
            </w:r>
            <w:r w:rsidRPr="00EB581C">
              <w:rPr>
                <w:rFonts w:ascii="Arial" w:hAnsi="Arial" w:cs="Arial"/>
              </w:rPr>
              <w:t xml:space="preserve">aware of </w:t>
            </w:r>
            <w:r w:rsidR="00582B4F" w:rsidRPr="00EB581C">
              <w:rPr>
                <w:rFonts w:ascii="Arial" w:hAnsi="Arial" w:cs="Arial"/>
              </w:rPr>
              <w:t xml:space="preserve">the risks to the project </w:t>
            </w:r>
            <w:r w:rsidR="0084652F" w:rsidRPr="00EB581C">
              <w:rPr>
                <w:rFonts w:ascii="Arial" w:hAnsi="Arial" w:cs="Arial"/>
              </w:rPr>
              <w:t>–</w:t>
            </w:r>
            <w:r w:rsidR="00C85641" w:rsidRPr="00EB581C">
              <w:rPr>
                <w:rFonts w:ascii="Arial" w:hAnsi="Arial" w:cs="Arial"/>
              </w:rPr>
              <w:t xml:space="preserve"> </w:t>
            </w:r>
            <w:r w:rsidR="00582B4F" w:rsidRPr="00EB581C">
              <w:rPr>
                <w:rFonts w:ascii="Arial" w:hAnsi="Arial" w:cs="Arial"/>
              </w:rPr>
              <w:t>and to revenues</w:t>
            </w:r>
            <w:r w:rsidR="00C85641" w:rsidRPr="00EB581C">
              <w:rPr>
                <w:rFonts w:ascii="Arial" w:hAnsi="Arial" w:cs="Arial"/>
              </w:rPr>
              <w:t xml:space="preserve"> </w:t>
            </w:r>
            <w:r w:rsidR="0084652F" w:rsidRPr="00EB581C">
              <w:rPr>
                <w:rFonts w:ascii="Arial" w:hAnsi="Arial" w:cs="Arial"/>
              </w:rPr>
              <w:t>–</w:t>
            </w:r>
            <w:r w:rsidR="00582B4F" w:rsidRPr="00EB581C">
              <w:rPr>
                <w:rFonts w:ascii="Arial" w:hAnsi="Arial" w:cs="Arial"/>
              </w:rPr>
              <w:t xml:space="preserve"> from </w:t>
            </w:r>
            <w:r w:rsidR="00C85641" w:rsidRPr="00EB581C">
              <w:rPr>
                <w:rFonts w:ascii="Arial" w:hAnsi="Arial" w:cs="Arial"/>
              </w:rPr>
              <w:t>inadequate</w:t>
            </w:r>
            <w:r w:rsidR="00582B4F" w:rsidRPr="00EB581C">
              <w:rPr>
                <w:rFonts w:ascii="Arial" w:hAnsi="Arial" w:cs="Arial"/>
              </w:rPr>
              <w:t xml:space="preserve"> manage</w:t>
            </w:r>
            <w:r w:rsidR="00C85641" w:rsidRPr="00EB581C">
              <w:rPr>
                <w:rFonts w:ascii="Arial" w:hAnsi="Arial" w:cs="Arial"/>
              </w:rPr>
              <w:t>ment of</w:t>
            </w:r>
            <w:r w:rsidR="00582B4F" w:rsidRPr="00EB581C">
              <w:rPr>
                <w:rFonts w:ascii="Arial" w:hAnsi="Arial" w:cs="Arial"/>
              </w:rPr>
              <w:t xml:space="preserve"> human rights risks.</w:t>
            </w:r>
          </w:p>
          <w:p w:rsidR="00582B4F" w:rsidRPr="00EB581C" w:rsidRDefault="00815431" w:rsidP="0084652F">
            <w:pPr>
              <w:pStyle w:val="ListParagraph"/>
              <w:numPr>
                <w:ilvl w:val="0"/>
                <w:numId w:val="25"/>
              </w:numPr>
              <w:spacing w:before="120" w:line="276" w:lineRule="auto"/>
              <w:ind w:left="357" w:hanging="357"/>
              <w:rPr>
                <w:rFonts w:ascii="Arial" w:hAnsi="Arial" w:cs="Arial"/>
              </w:rPr>
            </w:pPr>
            <w:r w:rsidRPr="00EB581C">
              <w:rPr>
                <w:rFonts w:ascii="Arial" w:hAnsi="Arial" w:cs="Arial"/>
              </w:rPr>
              <w:t>Make sure time to prevent and mitigate risks to human rights is reflected in the terms of financing agreements</w:t>
            </w:r>
            <w:r w:rsidR="009B5FDA" w:rsidRPr="00EB581C">
              <w:rPr>
                <w:rFonts w:ascii="Arial" w:hAnsi="Arial" w:cs="Arial"/>
              </w:rPr>
              <w:t xml:space="preserve">. </w:t>
            </w:r>
          </w:p>
        </w:tc>
      </w:tr>
      <w:tr w:rsidR="00C42B34" w:rsidRPr="00285076" w:rsidTr="00EB581C">
        <w:trPr>
          <w:trHeight w:val="2548"/>
        </w:trPr>
        <w:tc>
          <w:tcPr>
            <w:tcW w:w="1986" w:type="dxa"/>
            <w:vMerge w:val="restart"/>
            <w:shd w:val="clear" w:color="auto" w:fill="003366"/>
          </w:tcPr>
          <w:p w:rsidR="00C42B34" w:rsidRPr="00EB581C" w:rsidRDefault="00C42B34" w:rsidP="00AF1920">
            <w:pPr>
              <w:rPr>
                <w:rFonts w:ascii="Arial" w:hAnsi="Arial" w:cs="Arial"/>
                <w:b/>
              </w:rPr>
            </w:pPr>
            <w:r w:rsidRPr="00EB581C">
              <w:rPr>
                <w:rFonts w:ascii="Arial" w:hAnsi="Arial" w:cs="Arial"/>
                <w:b/>
              </w:rPr>
              <w:lastRenderedPageBreak/>
              <w:t xml:space="preserve">Operating </w:t>
            </w:r>
            <w:r w:rsidR="0084652F" w:rsidRPr="00EB581C">
              <w:rPr>
                <w:rFonts w:ascii="Arial" w:hAnsi="Arial" w:cs="Arial"/>
                <w:b/>
              </w:rPr>
              <w:t>c</w:t>
            </w:r>
            <w:r w:rsidRPr="00EB581C">
              <w:rPr>
                <w:rFonts w:ascii="Arial" w:hAnsi="Arial" w:cs="Arial"/>
                <w:b/>
              </w:rPr>
              <w:t>ontext</w:t>
            </w:r>
          </w:p>
        </w:tc>
        <w:tc>
          <w:tcPr>
            <w:tcW w:w="1984" w:type="dxa"/>
          </w:tcPr>
          <w:p w:rsidR="00C42B34" w:rsidRPr="00EB581C" w:rsidRDefault="003D229C" w:rsidP="00285076">
            <w:pPr>
              <w:spacing w:before="120" w:line="276" w:lineRule="auto"/>
              <w:rPr>
                <w:rFonts w:ascii="Arial" w:hAnsi="Arial" w:cs="Arial"/>
              </w:rPr>
            </w:pPr>
            <w:r w:rsidRPr="00EB581C">
              <w:rPr>
                <w:rFonts w:ascii="Arial" w:hAnsi="Arial" w:cs="Arial"/>
              </w:rPr>
              <w:t>Operations</w:t>
            </w:r>
            <w:r w:rsidR="00C42B34" w:rsidRPr="00EB581C">
              <w:rPr>
                <w:rFonts w:ascii="Arial" w:hAnsi="Arial" w:cs="Arial"/>
              </w:rPr>
              <w:t xml:space="preserve"> </w:t>
            </w:r>
            <w:r w:rsidR="00750ABF" w:rsidRPr="00EB581C">
              <w:rPr>
                <w:rFonts w:ascii="Arial" w:hAnsi="Arial" w:cs="Arial"/>
              </w:rPr>
              <w:t xml:space="preserve">based </w:t>
            </w:r>
            <w:r w:rsidR="00C42B34" w:rsidRPr="00EB581C">
              <w:rPr>
                <w:rFonts w:ascii="Arial" w:hAnsi="Arial" w:cs="Arial"/>
              </w:rPr>
              <w:t>in countries with</w:t>
            </w:r>
            <w:r w:rsidR="000D7332" w:rsidRPr="00EB581C">
              <w:rPr>
                <w:rFonts w:ascii="Arial" w:hAnsi="Arial" w:cs="Arial"/>
              </w:rPr>
              <w:t xml:space="preserve"> high risk of</w:t>
            </w:r>
            <w:r w:rsidR="00C42B34" w:rsidRPr="00EB581C">
              <w:rPr>
                <w:rFonts w:ascii="Arial" w:hAnsi="Arial" w:cs="Arial"/>
              </w:rPr>
              <w:t xml:space="preserve"> civil conflict</w:t>
            </w:r>
            <w:r w:rsidR="00750ABF" w:rsidRPr="00EB581C">
              <w:rPr>
                <w:rFonts w:ascii="Arial" w:hAnsi="Arial" w:cs="Arial"/>
              </w:rPr>
              <w:t xml:space="preserve"> or</w:t>
            </w:r>
            <w:r w:rsidR="00C42B34" w:rsidRPr="00EB581C">
              <w:rPr>
                <w:rFonts w:ascii="Arial" w:hAnsi="Arial" w:cs="Arial"/>
              </w:rPr>
              <w:t xml:space="preserve"> known to have high levels of corruption</w:t>
            </w:r>
            <w:r w:rsidR="0084652F" w:rsidRPr="00EB581C">
              <w:rPr>
                <w:rFonts w:ascii="Arial" w:hAnsi="Arial" w:cs="Arial"/>
              </w:rPr>
              <w:t>.</w:t>
            </w:r>
          </w:p>
        </w:tc>
        <w:tc>
          <w:tcPr>
            <w:tcW w:w="3260" w:type="dxa"/>
          </w:tcPr>
          <w:p w:rsidR="00C42B34" w:rsidRPr="00EB581C" w:rsidRDefault="00C42B34" w:rsidP="00285076">
            <w:pPr>
              <w:spacing w:before="120" w:line="276" w:lineRule="auto"/>
              <w:rPr>
                <w:rFonts w:ascii="Arial" w:hAnsi="Arial" w:cs="Arial"/>
              </w:rPr>
            </w:pPr>
            <w:r w:rsidRPr="00EB581C">
              <w:rPr>
                <w:rFonts w:ascii="Arial" w:hAnsi="Arial" w:cs="Arial"/>
              </w:rPr>
              <w:t>Conflict and corruption undermine laws protecting human rights</w:t>
            </w:r>
            <w:r w:rsidR="003658E7" w:rsidRPr="00EB581C">
              <w:rPr>
                <w:rFonts w:ascii="Arial" w:hAnsi="Arial" w:cs="Arial"/>
              </w:rPr>
              <w:t xml:space="preserve">, </w:t>
            </w:r>
            <w:r w:rsidR="00F42418" w:rsidRPr="00EB581C">
              <w:rPr>
                <w:rFonts w:ascii="Arial" w:hAnsi="Arial" w:cs="Arial"/>
              </w:rPr>
              <w:t xml:space="preserve">make </w:t>
            </w:r>
            <w:r w:rsidRPr="00EB581C">
              <w:rPr>
                <w:rFonts w:ascii="Arial" w:hAnsi="Arial" w:cs="Arial"/>
              </w:rPr>
              <w:t xml:space="preserve">human rights abuses </w:t>
            </w:r>
            <w:r w:rsidR="003658E7" w:rsidRPr="00EB581C">
              <w:rPr>
                <w:rFonts w:ascii="Arial" w:hAnsi="Arial" w:cs="Arial"/>
              </w:rPr>
              <w:t xml:space="preserve">more likely </w:t>
            </w:r>
            <w:r w:rsidRPr="00EB581C">
              <w:rPr>
                <w:rFonts w:ascii="Arial" w:hAnsi="Arial" w:cs="Arial"/>
              </w:rPr>
              <w:t xml:space="preserve">and </w:t>
            </w:r>
            <w:r w:rsidR="00F42418" w:rsidRPr="00EB581C">
              <w:rPr>
                <w:rFonts w:ascii="Arial" w:hAnsi="Arial" w:cs="Arial"/>
              </w:rPr>
              <w:t>effective remedy less likely. These</w:t>
            </w:r>
            <w:r w:rsidRPr="00EB581C">
              <w:rPr>
                <w:rFonts w:ascii="Arial" w:hAnsi="Arial" w:cs="Arial"/>
              </w:rPr>
              <w:t xml:space="preserve"> mak</w:t>
            </w:r>
            <w:r w:rsidR="00F42418" w:rsidRPr="00EB581C">
              <w:rPr>
                <w:rFonts w:ascii="Arial" w:hAnsi="Arial" w:cs="Arial"/>
              </w:rPr>
              <w:t>e</w:t>
            </w:r>
            <w:r w:rsidRPr="00EB581C">
              <w:rPr>
                <w:rFonts w:ascii="Arial" w:hAnsi="Arial" w:cs="Arial"/>
              </w:rPr>
              <w:t xml:space="preserve"> it more challenging for companies to respect human rights </w:t>
            </w:r>
            <w:r w:rsidR="003658E7" w:rsidRPr="00EB581C">
              <w:rPr>
                <w:rFonts w:ascii="Arial" w:hAnsi="Arial" w:cs="Arial"/>
              </w:rPr>
              <w:t>in their operations</w:t>
            </w:r>
            <w:r w:rsidRPr="00EB581C">
              <w:rPr>
                <w:rFonts w:ascii="Arial" w:hAnsi="Arial" w:cs="Arial"/>
              </w:rPr>
              <w:t>.</w:t>
            </w:r>
          </w:p>
        </w:tc>
        <w:tc>
          <w:tcPr>
            <w:tcW w:w="6439" w:type="dxa"/>
          </w:tcPr>
          <w:p w:rsidR="00C42B34" w:rsidRPr="00EB581C" w:rsidRDefault="003D229C" w:rsidP="00285076">
            <w:pPr>
              <w:pStyle w:val="ListParagraph"/>
              <w:numPr>
                <w:ilvl w:val="0"/>
                <w:numId w:val="26"/>
              </w:numPr>
              <w:spacing w:before="120" w:line="276" w:lineRule="auto"/>
              <w:ind w:left="357" w:hanging="357"/>
              <w:rPr>
                <w:rFonts w:ascii="Arial" w:hAnsi="Arial" w:cs="Arial"/>
              </w:rPr>
            </w:pPr>
            <w:r w:rsidRPr="00EB581C">
              <w:rPr>
                <w:rFonts w:ascii="Arial" w:hAnsi="Arial" w:cs="Arial"/>
              </w:rPr>
              <w:t xml:space="preserve">Carry out </w:t>
            </w:r>
            <w:r w:rsidR="00C42B34" w:rsidRPr="00EB581C">
              <w:rPr>
                <w:rFonts w:ascii="Arial" w:hAnsi="Arial" w:cs="Arial"/>
              </w:rPr>
              <w:t xml:space="preserve">human rights due diligence on business partners where conflict and corruption are </w:t>
            </w:r>
            <w:r w:rsidR="007B09FA" w:rsidRPr="00EB581C">
              <w:rPr>
                <w:rFonts w:ascii="Arial" w:hAnsi="Arial" w:cs="Arial"/>
              </w:rPr>
              <w:t>widespread.</w:t>
            </w:r>
          </w:p>
          <w:p w:rsidR="00C42B34" w:rsidRPr="00EB581C" w:rsidRDefault="00C42B34" w:rsidP="00285076">
            <w:pPr>
              <w:pStyle w:val="ListParagraph"/>
              <w:numPr>
                <w:ilvl w:val="0"/>
                <w:numId w:val="26"/>
              </w:numPr>
              <w:spacing w:before="120" w:line="276" w:lineRule="auto"/>
              <w:ind w:left="357" w:hanging="357"/>
              <w:rPr>
                <w:rFonts w:ascii="Arial" w:hAnsi="Arial" w:cs="Arial"/>
              </w:rPr>
            </w:pPr>
            <w:r w:rsidRPr="00EB581C">
              <w:rPr>
                <w:rFonts w:ascii="Arial" w:hAnsi="Arial" w:cs="Arial"/>
              </w:rPr>
              <w:t xml:space="preserve">Seek advice from UK </w:t>
            </w:r>
            <w:r w:rsidR="003658E7" w:rsidRPr="00EB581C">
              <w:rPr>
                <w:rFonts w:ascii="Arial" w:hAnsi="Arial" w:cs="Arial"/>
              </w:rPr>
              <w:t>e</w:t>
            </w:r>
            <w:r w:rsidRPr="00EB581C">
              <w:rPr>
                <w:rFonts w:ascii="Arial" w:hAnsi="Arial" w:cs="Arial"/>
              </w:rPr>
              <w:t xml:space="preserve">mbassies </w:t>
            </w:r>
            <w:r w:rsidR="003D229C" w:rsidRPr="00EB581C">
              <w:rPr>
                <w:rFonts w:ascii="Arial" w:hAnsi="Arial" w:cs="Arial"/>
              </w:rPr>
              <w:t xml:space="preserve">about </w:t>
            </w:r>
            <w:r w:rsidRPr="00EB581C">
              <w:rPr>
                <w:rFonts w:ascii="Arial" w:hAnsi="Arial" w:cs="Arial"/>
              </w:rPr>
              <w:t xml:space="preserve">human rights risks related to </w:t>
            </w:r>
            <w:r w:rsidR="003D229C" w:rsidRPr="00EB581C">
              <w:rPr>
                <w:rFonts w:ascii="Arial" w:hAnsi="Arial" w:cs="Arial"/>
              </w:rPr>
              <w:t xml:space="preserve">local </w:t>
            </w:r>
            <w:r w:rsidRPr="00EB581C">
              <w:rPr>
                <w:rFonts w:ascii="Arial" w:hAnsi="Arial" w:cs="Arial"/>
              </w:rPr>
              <w:t>corruption or conflict.</w:t>
            </w:r>
          </w:p>
          <w:p w:rsidR="00C42B34" w:rsidRPr="00EB581C" w:rsidRDefault="00F42418" w:rsidP="00285076">
            <w:pPr>
              <w:pStyle w:val="ListParagraph"/>
              <w:numPr>
                <w:ilvl w:val="0"/>
                <w:numId w:val="26"/>
              </w:numPr>
              <w:spacing w:before="120" w:line="276" w:lineRule="auto"/>
              <w:ind w:left="357" w:hanging="357"/>
              <w:rPr>
                <w:rFonts w:ascii="Arial" w:hAnsi="Arial" w:cs="Arial"/>
              </w:rPr>
            </w:pPr>
            <w:r w:rsidRPr="00EB581C">
              <w:rPr>
                <w:rFonts w:ascii="Arial" w:hAnsi="Arial" w:cs="Arial"/>
              </w:rPr>
              <w:t>Implement the Voluntary Principles on Security and Human Rights, w</w:t>
            </w:r>
            <w:r w:rsidR="00C42B34" w:rsidRPr="00EB581C">
              <w:rPr>
                <w:rFonts w:ascii="Arial" w:hAnsi="Arial" w:cs="Arial"/>
              </w:rPr>
              <w:t>he</w:t>
            </w:r>
            <w:r w:rsidR="003D229C" w:rsidRPr="00EB581C">
              <w:rPr>
                <w:rFonts w:ascii="Arial" w:hAnsi="Arial" w:cs="Arial"/>
              </w:rPr>
              <w:t>re appropriate</w:t>
            </w:r>
            <w:r w:rsidR="00C42B34" w:rsidRPr="00EB581C">
              <w:rPr>
                <w:rFonts w:ascii="Arial" w:hAnsi="Arial" w:cs="Arial"/>
              </w:rPr>
              <w:t>.</w:t>
            </w:r>
            <w:r w:rsidR="00285076" w:rsidRPr="00EB581C">
              <w:rPr>
                <w:rFonts w:ascii="Arial" w:hAnsi="Arial" w:cs="Arial"/>
              </w:rPr>
              <w:t xml:space="preserve"> (See </w:t>
            </w:r>
            <w:hyperlink r:id="rId8" w:history="1">
              <w:r w:rsidR="00D3675A" w:rsidRPr="00766847">
                <w:rPr>
                  <w:rStyle w:val="Hyperlink"/>
                  <w:rFonts w:ascii="Arial" w:hAnsi="Arial" w:cs="Arial"/>
                </w:rPr>
                <w:t>http://www.voluntaryprinciples.org/</w:t>
              </w:r>
            </w:hyperlink>
            <w:r w:rsidR="00285076" w:rsidRPr="00EB581C">
              <w:rPr>
                <w:rFonts w:ascii="Arial" w:hAnsi="Arial" w:cs="Arial"/>
              </w:rPr>
              <w:t>).</w:t>
            </w:r>
          </w:p>
          <w:p w:rsidR="00C42B34" w:rsidRPr="00EB581C" w:rsidRDefault="00C42B34" w:rsidP="00AF1920">
            <w:pPr>
              <w:rPr>
                <w:rFonts w:ascii="Arial" w:hAnsi="Arial" w:cs="Arial"/>
              </w:rPr>
            </w:pPr>
          </w:p>
        </w:tc>
      </w:tr>
      <w:tr w:rsidR="00C42B34" w:rsidRPr="00285076" w:rsidTr="00EB581C">
        <w:trPr>
          <w:trHeight w:val="2968"/>
        </w:trPr>
        <w:tc>
          <w:tcPr>
            <w:tcW w:w="1986" w:type="dxa"/>
            <w:vMerge/>
            <w:shd w:val="clear" w:color="auto" w:fill="003366"/>
          </w:tcPr>
          <w:p w:rsidR="00C42B34" w:rsidRPr="00851846" w:rsidRDefault="00C42B34" w:rsidP="00D801DF">
            <w:pPr>
              <w:pStyle w:val="ListParagraph"/>
              <w:numPr>
                <w:ilvl w:val="0"/>
                <w:numId w:val="1"/>
              </w:numPr>
              <w:rPr>
                <w:rFonts w:ascii="Arial" w:hAnsi="Arial" w:cs="Arial"/>
              </w:rPr>
            </w:pPr>
          </w:p>
        </w:tc>
        <w:tc>
          <w:tcPr>
            <w:tcW w:w="1984" w:type="dxa"/>
          </w:tcPr>
          <w:p w:rsidR="00C42B34" w:rsidRPr="00C76040" w:rsidRDefault="007B09FA" w:rsidP="00285076">
            <w:pPr>
              <w:spacing w:before="120" w:line="276" w:lineRule="auto"/>
              <w:rPr>
                <w:rFonts w:ascii="Arial" w:hAnsi="Arial" w:cs="Arial"/>
              </w:rPr>
            </w:pPr>
            <w:r w:rsidRPr="00851846">
              <w:rPr>
                <w:rFonts w:ascii="Arial" w:hAnsi="Arial" w:cs="Arial"/>
              </w:rPr>
              <w:t>O</w:t>
            </w:r>
            <w:r w:rsidR="00C42B34" w:rsidRPr="00851846">
              <w:rPr>
                <w:rFonts w:ascii="Arial" w:hAnsi="Arial" w:cs="Arial"/>
              </w:rPr>
              <w:t xml:space="preserve">perations </w:t>
            </w:r>
            <w:r w:rsidR="00750ABF" w:rsidRPr="00851846">
              <w:rPr>
                <w:rFonts w:ascii="Arial" w:hAnsi="Arial" w:cs="Arial"/>
              </w:rPr>
              <w:t xml:space="preserve">based </w:t>
            </w:r>
            <w:r w:rsidR="00C42B34" w:rsidRPr="00851846">
              <w:rPr>
                <w:rFonts w:ascii="Arial" w:hAnsi="Arial" w:cs="Arial"/>
              </w:rPr>
              <w:t>in</w:t>
            </w:r>
            <w:r w:rsidR="00283813" w:rsidRPr="00851846">
              <w:rPr>
                <w:rFonts w:ascii="Arial" w:hAnsi="Arial" w:cs="Arial"/>
              </w:rPr>
              <w:t>,</w:t>
            </w:r>
            <w:r w:rsidR="00C42B34" w:rsidRPr="00851846">
              <w:rPr>
                <w:rFonts w:ascii="Arial" w:hAnsi="Arial" w:cs="Arial"/>
              </w:rPr>
              <w:t xml:space="preserve"> or procurement from</w:t>
            </w:r>
            <w:r w:rsidR="00283813" w:rsidRPr="00851846">
              <w:rPr>
                <w:rFonts w:ascii="Arial" w:hAnsi="Arial" w:cs="Arial"/>
              </w:rPr>
              <w:t>,</w:t>
            </w:r>
            <w:r w:rsidR="00C42B34" w:rsidRPr="00851846">
              <w:rPr>
                <w:rFonts w:ascii="Arial" w:hAnsi="Arial" w:cs="Arial"/>
              </w:rPr>
              <w:t xml:space="preserve"> states </w:t>
            </w:r>
            <w:r w:rsidR="003D229C" w:rsidRPr="00851846">
              <w:rPr>
                <w:rFonts w:ascii="Arial" w:hAnsi="Arial" w:cs="Arial"/>
              </w:rPr>
              <w:t>with</w:t>
            </w:r>
            <w:r w:rsidR="00C42B34" w:rsidRPr="00851846">
              <w:rPr>
                <w:rFonts w:ascii="Arial" w:hAnsi="Arial" w:cs="Arial"/>
              </w:rPr>
              <w:t xml:space="preserve"> weak rule of la</w:t>
            </w:r>
            <w:r w:rsidR="00C42B34" w:rsidRPr="00C76040">
              <w:rPr>
                <w:rFonts w:ascii="Arial" w:hAnsi="Arial" w:cs="Arial"/>
              </w:rPr>
              <w:t>w</w:t>
            </w:r>
            <w:r w:rsidR="00285076" w:rsidRPr="00C76040">
              <w:rPr>
                <w:rFonts w:ascii="Arial" w:hAnsi="Arial" w:cs="Arial"/>
              </w:rPr>
              <w:t>.</w:t>
            </w:r>
            <w:r w:rsidR="00C42B34" w:rsidRPr="00C76040">
              <w:rPr>
                <w:rFonts w:ascii="Arial" w:hAnsi="Arial" w:cs="Arial"/>
              </w:rPr>
              <w:t xml:space="preserve"> </w:t>
            </w:r>
          </w:p>
          <w:p w:rsidR="00C42B34" w:rsidRPr="00C76040" w:rsidRDefault="00C42B34" w:rsidP="00AF1920">
            <w:pPr>
              <w:rPr>
                <w:rFonts w:ascii="Arial" w:hAnsi="Arial" w:cs="Arial"/>
              </w:rPr>
            </w:pPr>
            <w:r w:rsidRPr="00C76040">
              <w:rPr>
                <w:rFonts w:ascii="Arial" w:hAnsi="Arial" w:cs="Arial"/>
              </w:rPr>
              <w:t xml:space="preserve"> </w:t>
            </w:r>
          </w:p>
        </w:tc>
        <w:tc>
          <w:tcPr>
            <w:tcW w:w="3260" w:type="dxa"/>
          </w:tcPr>
          <w:p w:rsidR="00C42B34" w:rsidRPr="00C76040" w:rsidRDefault="003658E7" w:rsidP="00285076">
            <w:pPr>
              <w:spacing w:before="120" w:line="276" w:lineRule="auto"/>
              <w:rPr>
                <w:rFonts w:ascii="Arial" w:hAnsi="Arial" w:cs="Arial"/>
              </w:rPr>
            </w:pPr>
            <w:r w:rsidRPr="00C76040">
              <w:rPr>
                <w:rFonts w:ascii="Arial" w:hAnsi="Arial" w:cs="Arial"/>
              </w:rPr>
              <w:t>I</w:t>
            </w:r>
            <w:r w:rsidR="00142579" w:rsidRPr="00C76040">
              <w:rPr>
                <w:rFonts w:ascii="Arial" w:hAnsi="Arial" w:cs="Arial"/>
              </w:rPr>
              <w:t xml:space="preserve">ndividuals </w:t>
            </w:r>
            <w:r w:rsidR="00F42418" w:rsidRPr="00C76040">
              <w:rPr>
                <w:rFonts w:ascii="Arial" w:hAnsi="Arial" w:cs="Arial"/>
              </w:rPr>
              <w:t xml:space="preserve">may </w:t>
            </w:r>
            <w:r w:rsidR="00142579" w:rsidRPr="00C76040">
              <w:rPr>
                <w:rFonts w:ascii="Arial" w:hAnsi="Arial" w:cs="Arial"/>
              </w:rPr>
              <w:t xml:space="preserve">lack the protection of laws and functioning </w:t>
            </w:r>
            <w:r w:rsidR="007B09FA" w:rsidRPr="00C76040">
              <w:rPr>
                <w:rFonts w:ascii="Arial" w:hAnsi="Arial" w:cs="Arial"/>
              </w:rPr>
              <w:t>agencies such as</w:t>
            </w:r>
            <w:r w:rsidR="003D229C" w:rsidRPr="00C76040">
              <w:rPr>
                <w:rFonts w:ascii="Arial" w:hAnsi="Arial" w:cs="Arial"/>
              </w:rPr>
              <w:t xml:space="preserve"> police</w:t>
            </w:r>
            <w:r w:rsidR="007B09FA" w:rsidRPr="00C76040">
              <w:rPr>
                <w:rFonts w:ascii="Arial" w:hAnsi="Arial" w:cs="Arial"/>
              </w:rPr>
              <w:t xml:space="preserve"> or </w:t>
            </w:r>
            <w:r w:rsidR="003D229C" w:rsidRPr="00C76040">
              <w:rPr>
                <w:rFonts w:ascii="Arial" w:hAnsi="Arial" w:cs="Arial"/>
              </w:rPr>
              <w:t>government</w:t>
            </w:r>
            <w:r w:rsidR="001B22DC" w:rsidRPr="00C76040">
              <w:rPr>
                <w:rFonts w:ascii="Arial" w:hAnsi="Arial" w:cs="Arial"/>
              </w:rPr>
              <w:t>,</w:t>
            </w:r>
            <w:r w:rsidR="00007C5F" w:rsidRPr="00C76040">
              <w:rPr>
                <w:rFonts w:ascii="Arial" w:hAnsi="Arial" w:cs="Arial"/>
              </w:rPr>
              <w:t xml:space="preserve"> and</w:t>
            </w:r>
            <w:r w:rsidR="00F42418" w:rsidRPr="00C76040">
              <w:rPr>
                <w:rFonts w:ascii="Arial" w:hAnsi="Arial" w:cs="Arial"/>
              </w:rPr>
              <w:t xml:space="preserve"> have </w:t>
            </w:r>
            <w:r w:rsidR="00007C5F" w:rsidRPr="00C76040">
              <w:rPr>
                <w:rFonts w:ascii="Arial" w:hAnsi="Arial" w:cs="Arial"/>
              </w:rPr>
              <w:t>minimal access to remedy</w:t>
            </w:r>
            <w:r w:rsidR="003D229C" w:rsidRPr="00C76040">
              <w:rPr>
                <w:rFonts w:ascii="Arial" w:hAnsi="Arial" w:cs="Arial"/>
              </w:rPr>
              <w:t xml:space="preserve">. </w:t>
            </w:r>
          </w:p>
        </w:tc>
        <w:tc>
          <w:tcPr>
            <w:tcW w:w="6439" w:type="dxa"/>
          </w:tcPr>
          <w:p w:rsidR="00C42B34" w:rsidRPr="00C76040" w:rsidRDefault="00142579" w:rsidP="00285076">
            <w:pPr>
              <w:pStyle w:val="ListParagraph"/>
              <w:numPr>
                <w:ilvl w:val="0"/>
                <w:numId w:val="27"/>
              </w:numPr>
              <w:spacing w:before="120" w:line="276" w:lineRule="auto"/>
              <w:ind w:left="357" w:hanging="357"/>
              <w:rPr>
                <w:rFonts w:ascii="Arial" w:hAnsi="Arial" w:cs="Arial"/>
              </w:rPr>
            </w:pPr>
            <w:r w:rsidRPr="00C76040">
              <w:rPr>
                <w:rFonts w:ascii="Arial" w:hAnsi="Arial" w:cs="Arial"/>
              </w:rPr>
              <w:t xml:space="preserve">Carry out </w:t>
            </w:r>
            <w:r w:rsidR="00C42B34" w:rsidRPr="00C76040">
              <w:rPr>
                <w:rFonts w:ascii="Arial" w:hAnsi="Arial" w:cs="Arial"/>
              </w:rPr>
              <w:t xml:space="preserve">human rights due diligence on </w:t>
            </w:r>
            <w:r w:rsidR="00F42418" w:rsidRPr="00C76040">
              <w:rPr>
                <w:rFonts w:ascii="Arial" w:hAnsi="Arial" w:cs="Arial"/>
              </w:rPr>
              <w:t xml:space="preserve">the company’s </w:t>
            </w:r>
            <w:r w:rsidR="00C42B34" w:rsidRPr="00C76040">
              <w:rPr>
                <w:rFonts w:ascii="Arial" w:hAnsi="Arial" w:cs="Arial"/>
              </w:rPr>
              <w:t xml:space="preserve">activities and </w:t>
            </w:r>
            <w:r w:rsidR="00F42418" w:rsidRPr="00C76040">
              <w:rPr>
                <w:rFonts w:ascii="Arial" w:hAnsi="Arial" w:cs="Arial"/>
              </w:rPr>
              <w:t xml:space="preserve">its </w:t>
            </w:r>
            <w:r w:rsidR="00C42B34" w:rsidRPr="00C76040">
              <w:rPr>
                <w:rFonts w:ascii="Arial" w:hAnsi="Arial" w:cs="Arial"/>
              </w:rPr>
              <w:t>business partners.</w:t>
            </w:r>
          </w:p>
          <w:p w:rsidR="00C42B34" w:rsidRPr="00C76040" w:rsidRDefault="00C42B34" w:rsidP="00285076">
            <w:pPr>
              <w:pStyle w:val="ListParagraph"/>
              <w:numPr>
                <w:ilvl w:val="0"/>
                <w:numId w:val="27"/>
              </w:numPr>
              <w:spacing w:before="120" w:line="276" w:lineRule="auto"/>
              <w:ind w:left="357" w:hanging="357"/>
              <w:rPr>
                <w:rFonts w:ascii="Arial" w:hAnsi="Arial" w:cs="Arial"/>
              </w:rPr>
            </w:pPr>
            <w:r w:rsidRPr="00C76040">
              <w:rPr>
                <w:rFonts w:ascii="Arial" w:hAnsi="Arial" w:cs="Arial"/>
              </w:rPr>
              <w:t xml:space="preserve">Build </w:t>
            </w:r>
            <w:r w:rsidR="00142579" w:rsidRPr="00C76040">
              <w:rPr>
                <w:rFonts w:ascii="Arial" w:hAnsi="Arial" w:cs="Arial"/>
              </w:rPr>
              <w:t>relationships with</w:t>
            </w:r>
            <w:r w:rsidRPr="00C76040">
              <w:rPr>
                <w:rFonts w:ascii="Arial" w:hAnsi="Arial" w:cs="Arial"/>
              </w:rPr>
              <w:t xml:space="preserve"> potentially affected stakeholders and local civil society organisations to identify problems early.</w:t>
            </w:r>
          </w:p>
          <w:p w:rsidR="00C42B34" w:rsidRPr="00C76040" w:rsidRDefault="00C42B34" w:rsidP="00285076">
            <w:pPr>
              <w:pStyle w:val="ListParagraph"/>
              <w:numPr>
                <w:ilvl w:val="0"/>
                <w:numId w:val="27"/>
              </w:numPr>
              <w:spacing w:before="120" w:line="276" w:lineRule="auto"/>
              <w:ind w:left="357" w:hanging="357"/>
              <w:rPr>
                <w:rFonts w:ascii="Arial" w:hAnsi="Arial" w:cs="Arial"/>
              </w:rPr>
            </w:pPr>
            <w:r w:rsidRPr="00C76040">
              <w:rPr>
                <w:rFonts w:ascii="Arial" w:hAnsi="Arial" w:cs="Arial"/>
              </w:rPr>
              <w:t xml:space="preserve">Consider </w:t>
            </w:r>
            <w:r w:rsidR="00F42418" w:rsidRPr="00C76040">
              <w:rPr>
                <w:rFonts w:ascii="Arial" w:hAnsi="Arial" w:cs="Arial"/>
              </w:rPr>
              <w:t xml:space="preserve">working with </w:t>
            </w:r>
            <w:r w:rsidRPr="00C76040">
              <w:rPr>
                <w:rFonts w:ascii="Arial" w:hAnsi="Arial" w:cs="Arial"/>
              </w:rPr>
              <w:t xml:space="preserve">the government on </w:t>
            </w:r>
            <w:r w:rsidR="00142579" w:rsidRPr="00C76040">
              <w:rPr>
                <w:rFonts w:ascii="Arial" w:hAnsi="Arial" w:cs="Arial"/>
              </w:rPr>
              <w:t xml:space="preserve">important </w:t>
            </w:r>
            <w:r w:rsidRPr="00C76040">
              <w:rPr>
                <w:rFonts w:ascii="Arial" w:hAnsi="Arial" w:cs="Arial"/>
              </w:rPr>
              <w:t xml:space="preserve">aspects of the rule of law, </w:t>
            </w:r>
            <w:r w:rsidR="00FE1702" w:rsidRPr="00C76040">
              <w:rPr>
                <w:rFonts w:ascii="Arial" w:hAnsi="Arial" w:cs="Arial"/>
              </w:rPr>
              <w:t xml:space="preserve">either </w:t>
            </w:r>
            <w:r w:rsidRPr="00C76040">
              <w:rPr>
                <w:rFonts w:ascii="Arial" w:hAnsi="Arial" w:cs="Arial"/>
              </w:rPr>
              <w:t>alone or with peer companies.</w:t>
            </w:r>
          </w:p>
        </w:tc>
      </w:tr>
      <w:tr w:rsidR="001B7953" w:rsidRPr="00285076" w:rsidTr="00EB581C">
        <w:tc>
          <w:tcPr>
            <w:tcW w:w="1986" w:type="dxa"/>
            <w:vMerge/>
            <w:shd w:val="clear" w:color="auto" w:fill="003366"/>
          </w:tcPr>
          <w:p w:rsidR="001B7953" w:rsidRPr="00851846" w:rsidRDefault="001B7953" w:rsidP="00D801DF">
            <w:pPr>
              <w:pStyle w:val="ListParagraph"/>
              <w:numPr>
                <w:ilvl w:val="0"/>
                <w:numId w:val="1"/>
              </w:numPr>
              <w:rPr>
                <w:rFonts w:ascii="Arial" w:hAnsi="Arial" w:cs="Arial"/>
              </w:rPr>
            </w:pPr>
          </w:p>
        </w:tc>
        <w:tc>
          <w:tcPr>
            <w:tcW w:w="1984" w:type="dxa"/>
          </w:tcPr>
          <w:p w:rsidR="001B7953" w:rsidRPr="00C76040" w:rsidRDefault="007B09FA" w:rsidP="00285076">
            <w:pPr>
              <w:spacing w:before="120" w:line="276" w:lineRule="auto"/>
              <w:rPr>
                <w:rFonts w:ascii="Arial" w:hAnsi="Arial" w:cs="Arial"/>
              </w:rPr>
            </w:pPr>
            <w:r w:rsidRPr="00851846">
              <w:rPr>
                <w:rFonts w:ascii="Arial" w:hAnsi="Arial" w:cs="Arial"/>
              </w:rPr>
              <w:t>O</w:t>
            </w:r>
            <w:r w:rsidR="001B7953" w:rsidRPr="00851846">
              <w:rPr>
                <w:rFonts w:ascii="Arial" w:hAnsi="Arial" w:cs="Arial"/>
              </w:rPr>
              <w:t xml:space="preserve">perations </w:t>
            </w:r>
            <w:r w:rsidR="00750ABF" w:rsidRPr="00851846">
              <w:rPr>
                <w:rFonts w:ascii="Arial" w:hAnsi="Arial" w:cs="Arial"/>
              </w:rPr>
              <w:t xml:space="preserve">based </w:t>
            </w:r>
            <w:r w:rsidR="001B7953" w:rsidRPr="00851846">
              <w:rPr>
                <w:rFonts w:ascii="Arial" w:hAnsi="Arial" w:cs="Arial"/>
              </w:rPr>
              <w:t xml:space="preserve">in, or procurement from, locations where </w:t>
            </w:r>
            <w:r w:rsidR="001B7953" w:rsidRPr="00C76040">
              <w:rPr>
                <w:rFonts w:ascii="Arial" w:hAnsi="Arial" w:cs="Arial"/>
              </w:rPr>
              <w:t xml:space="preserve">the </w:t>
            </w:r>
            <w:r w:rsidR="00007C5F" w:rsidRPr="00C76040">
              <w:rPr>
                <w:rFonts w:ascii="Arial" w:hAnsi="Arial" w:cs="Arial"/>
              </w:rPr>
              <w:t>state</w:t>
            </w:r>
            <w:r w:rsidRPr="00C76040">
              <w:rPr>
                <w:rFonts w:ascii="Arial" w:hAnsi="Arial" w:cs="Arial"/>
              </w:rPr>
              <w:t xml:space="preserve"> </w:t>
            </w:r>
            <w:r w:rsidR="001B7953" w:rsidRPr="00C76040">
              <w:rPr>
                <w:rFonts w:ascii="Arial" w:hAnsi="Arial" w:cs="Arial"/>
              </w:rPr>
              <w:t>limit</w:t>
            </w:r>
            <w:r w:rsidR="008673C6" w:rsidRPr="00C76040">
              <w:rPr>
                <w:rFonts w:ascii="Arial" w:hAnsi="Arial" w:cs="Arial"/>
              </w:rPr>
              <w:t>s</w:t>
            </w:r>
            <w:r w:rsidR="001B7953" w:rsidRPr="00C76040">
              <w:rPr>
                <w:rFonts w:ascii="Arial" w:hAnsi="Arial" w:cs="Arial"/>
              </w:rPr>
              <w:t xml:space="preserve"> freedom of association</w:t>
            </w:r>
            <w:r w:rsidR="00285076" w:rsidRPr="00C76040">
              <w:rPr>
                <w:rFonts w:ascii="Arial" w:hAnsi="Arial" w:cs="Arial"/>
              </w:rPr>
              <w:t>.</w:t>
            </w:r>
            <w:r w:rsidR="001B7953" w:rsidRPr="00C76040">
              <w:rPr>
                <w:rFonts w:ascii="Arial" w:hAnsi="Arial" w:cs="Arial"/>
              </w:rPr>
              <w:t xml:space="preserve"> </w:t>
            </w:r>
          </w:p>
          <w:p w:rsidR="001B7953" w:rsidRPr="00C76040" w:rsidRDefault="001B7953" w:rsidP="009B4069">
            <w:pPr>
              <w:rPr>
                <w:rFonts w:ascii="Arial" w:hAnsi="Arial" w:cs="Arial"/>
              </w:rPr>
            </w:pPr>
          </w:p>
          <w:p w:rsidR="001B7953" w:rsidRPr="00C76040" w:rsidRDefault="001B7953" w:rsidP="009B4069">
            <w:pPr>
              <w:rPr>
                <w:rFonts w:ascii="Arial" w:hAnsi="Arial" w:cs="Arial"/>
              </w:rPr>
            </w:pPr>
          </w:p>
          <w:p w:rsidR="001B7953" w:rsidRPr="00C76040" w:rsidRDefault="001B7953" w:rsidP="009B4069">
            <w:pPr>
              <w:rPr>
                <w:rFonts w:ascii="Arial" w:hAnsi="Arial" w:cs="Arial"/>
              </w:rPr>
            </w:pPr>
          </w:p>
          <w:p w:rsidR="001B7953" w:rsidRPr="00C76040" w:rsidRDefault="001B7953" w:rsidP="004D38C9">
            <w:pPr>
              <w:rPr>
                <w:rFonts w:ascii="Arial" w:hAnsi="Arial" w:cs="Arial"/>
              </w:rPr>
            </w:pPr>
          </w:p>
        </w:tc>
        <w:tc>
          <w:tcPr>
            <w:tcW w:w="3260" w:type="dxa"/>
          </w:tcPr>
          <w:p w:rsidR="001B7953" w:rsidRPr="00C76040" w:rsidRDefault="001B7953" w:rsidP="00285076">
            <w:pPr>
              <w:spacing w:before="120" w:line="276" w:lineRule="auto"/>
              <w:rPr>
                <w:rFonts w:ascii="Arial" w:hAnsi="Arial" w:cs="Arial"/>
              </w:rPr>
            </w:pPr>
            <w:r w:rsidRPr="00C76040">
              <w:rPr>
                <w:rFonts w:ascii="Arial" w:hAnsi="Arial" w:cs="Arial"/>
              </w:rPr>
              <w:t xml:space="preserve">Workers are more vulnerable to human rights abuses </w:t>
            </w:r>
            <w:r w:rsidR="00FE1702" w:rsidRPr="00C76040">
              <w:rPr>
                <w:rFonts w:ascii="Arial" w:hAnsi="Arial" w:cs="Arial"/>
              </w:rPr>
              <w:t>when their</w:t>
            </w:r>
            <w:r w:rsidR="008673C6" w:rsidRPr="00C76040">
              <w:rPr>
                <w:rFonts w:ascii="Arial" w:hAnsi="Arial" w:cs="Arial"/>
              </w:rPr>
              <w:t xml:space="preserve"> rights to</w:t>
            </w:r>
            <w:r w:rsidRPr="00C76040">
              <w:rPr>
                <w:rFonts w:ascii="Arial" w:hAnsi="Arial" w:cs="Arial"/>
              </w:rPr>
              <w:t xml:space="preserve"> </w:t>
            </w:r>
            <w:r w:rsidR="001B22DC" w:rsidRPr="00C76040">
              <w:rPr>
                <w:rFonts w:ascii="Arial" w:hAnsi="Arial" w:cs="Arial"/>
              </w:rPr>
              <w:t xml:space="preserve">be represented and </w:t>
            </w:r>
            <w:r w:rsidR="00007C5F" w:rsidRPr="00C76040">
              <w:rPr>
                <w:rFonts w:ascii="Arial" w:hAnsi="Arial" w:cs="Arial"/>
              </w:rPr>
              <w:t>negotiate</w:t>
            </w:r>
            <w:r w:rsidRPr="00C76040">
              <w:rPr>
                <w:rFonts w:ascii="Arial" w:hAnsi="Arial" w:cs="Arial"/>
              </w:rPr>
              <w:t xml:space="preserve"> collectively</w:t>
            </w:r>
            <w:r w:rsidR="00FE1702" w:rsidRPr="00C76040">
              <w:rPr>
                <w:rFonts w:ascii="Arial" w:hAnsi="Arial" w:cs="Arial"/>
              </w:rPr>
              <w:t xml:space="preserve"> are restricted or denied</w:t>
            </w:r>
            <w:r w:rsidRPr="00C76040">
              <w:rPr>
                <w:rFonts w:ascii="Arial" w:hAnsi="Arial" w:cs="Arial"/>
              </w:rPr>
              <w:t xml:space="preserve">. </w:t>
            </w:r>
          </w:p>
          <w:p w:rsidR="001B7953" w:rsidRPr="00C76040" w:rsidRDefault="001B7953" w:rsidP="009B4069">
            <w:pPr>
              <w:rPr>
                <w:rFonts w:ascii="Arial" w:hAnsi="Arial" w:cs="Arial"/>
              </w:rPr>
            </w:pPr>
          </w:p>
          <w:p w:rsidR="001B7953" w:rsidRPr="00C76040" w:rsidRDefault="001B7953" w:rsidP="000D5BB2">
            <w:pPr>
              <w:rPr>
                <w:rFonts w:ascii="Arial" w:hAnsi="Arial" w:cs="Arial"/>
              </w:rPr>
            </w:pPr>
          </w:p>
        </w:tc>
        <w:tc>
          <w:tcPr>
            <w:tcW w:w="6439" w:type="dxa"/>
          </w:tcPr>
          <w:p w:rsidR="00B46E4D" w:rsidRPr="00C76040" w:rsidRDefault="00B46E4D" w:rsidP="00285076">
            <w:pPr>
              <w:pStyle w:val="ListParagraph"/>
              <w:numPr>
                <w:ilvl w:val="0"/>
                <w:numId w:val="28"/>
              </w:numPr>
              <w:spacing w:before="120" w:line="276" w:lineRule="auto"/>
              <w:ind w:left="357" w:hanging="357"/>
              <w:rPr>
                <w:rFonts w:ascii="Arial" w:hAnsi="Arial" w:cs="Arial"/>
              </w:rPr>
            </w:pPr>
            <w:r w:rsidRPr="00C76040">
              <w:rPr>
                <w:rFonts w:ascii="Arial" w:hAnsi="Arial" w:cs="Arial"/>
              </w:rPr>
              <w:t>Work with government and others to encourage protection for freedom of association in law and its enforcement.</w:t>
            </w:r>
          </w:p>
          <w:p w:rsidR="001B7953" w:rsidRPr="00C76040" w:rsidRDefault="001B7953" w:rsidP="00285076">
            <w:pPr>
              <w:pStyle w:val="ListParagraph"/>
              <w:numPr>
                <w:ilvl w:val="0"/>
                <w:numId w:val="28"/>
              </w:numPr>
              <w:spacing w:before="120" w:line="276" w:lineRule="auto"/>
              <w:ind w:left="357" w:hanging="357"/>
              <w:rPr>
                <w:rFonts w:ascii="Arial" w:hAnsi="Arial" w:cs="Arial"/>
              </w:rPr>
            </w:pPr>
            <w:r w:rsidRPr="00C76040">
              <w:rPr>
                <w:rFonts w:ascii="Arial" w:hAnsi="Arial" w:cs="Arial"/>
              </w:rPr>
              <w:t xml:space="preserve">Work with international trade unions to understand </w:t>
            </w:r>
            <w:r w:rsidR="00FE1702" w:rsidRPr="00C76040">
              <w:rPr>
                <w:rFonts w:ascii="Arial" w:hAnsi="Arial" w:cs="Arial"/>
              </w:rPr>
              <w:t xml:space="preserve">the </w:t>
            </w:r>
            <w:r w:rsidRPr="00C76040">
              <w:rPr>
                <w:rFonts w:ascii="Arial" w:hAnsi="Arial" w:cs="Arial"/>
              </w:rPr>
              <w:t>limitations</w:t>
            </w:r>
            <w:r w:rsidR="00620BFD" w:rsidRPr="00C76040">
              <w:rPr>
                <w:rFonts w:ascii="Arial" w:hAnsi="Arial" w:cs="Arial"/>
              </w:rPr>
              <w:t xml:space="preserve"> </w:t>
            </w:r>
            <w:r w:rsidR="00FE1702" w:rsidRPr="00C76040">
              <w:rPr>
                <w:rFonts w:ascii="Arial" w:hAnsi="Arial" w:cs="Arial"/>
              </w:rPr>
              <w:t xml:space="preserve">placed </w:t>
            </w:r>
            <w:r w:rsidR="00620BFD" w:rsidRPr="00C76040">
              <w:rPr>
                <w:rFonts w:ascii="Arial" w:hAnsi="Arial" w:cs="Arial"/>
              </w:rPr>
              <w:t>on freedom of association</w:t>
            </w:r>
            <w:r w:rsidR="00FE1702" w:rsidRPr="00C76040">
              <w:rPr>
                <w:rFonts w:ascii="Arial" w:hAnsi="Arial" w:cs="Arial"/>
              </w:rPr>
              <w:t xml:space="preserve"> in the country</w:t>
            </w:r>
            <w:r w:rsidRPr="00C76040">
              <w:rPr>
                <w:rFonts w:ascii="Arial" w:hAnsi="Arial" w:cs="Arial"/>
              </w:rPr>
              <w:t>.</w:t>
            </w:r>
          </w:p>
          <w:p w:rsidR="001B7953" w:rsidRPr="00C76040" w:rsidRDefault="001B7953" w:rsidP="00285076">
            <w:pPr>
              <w:pStyle w:val="ListParagraph"/>
              <w:numPr>
                <w:ilvl w:val="0"/>
                <w:numId w:val="28"/>
              </w:numPr>
              <w:spacing w:before="120" w:line="276" w:lineRule="auto"/>
              <w:ind w:left="357" w:hanging="357"/>
              <w:rPr>
                <w:rFonts w:ascii="Arial" w:hAnsi="Arial" w:cs="Arial"/>
              </w:rPr>
            </w:pPr>
            <w:r w:rsidRPr="00C76040">
              <w:rPr>
                <w:rFonts w:ascii="Arial" w:hAnsi="Arial" w:cs="Arial"/>
              </w:rPr>
              <w:t xml:space="preserve">Introduce measures to </w:t>
            </w:r>
            <w:r w:rsidR="008673C6" w:rsidRPr="00C76040">
              <w:rPr>
                <w:rFonts w:ascii="Arial" w:hAnsi="Arial" w:cs="Arial"/>
              </w:rPr>
              <w:t xml:space="preserve">allow </w:t>
            </w:r>
            <w:r w:rsidRPr="00C76040">
              <w:rPr>
                <w:rFonts w:ascii="Arial" w:hAnsi="Arial" w:cs="Arial"/>
              </w:rPr>
              <w:t xml:space="preserve">workers </w:t>
            </w:r>
            <w:r w:rsidR="008673C6" w:rsidRPr="00C76040">
              <w:rPr>
                <w:rFonts w:ascii="Arial" w:hAnsi="Arial" w:cs="Arial"/>
              </w:rPr>
              <w:t>to present their views to management</w:t>
            </w:r>
            <w:r w:rsidR="00CD02F8" w:rsidRPr="00C76040">
              <w:rPr>
                <w:rFonts w:ascii="Arial" w:hAnsi="Arial" w:cs="Arial"/>
              </w:rPr>
              <w:t>, while taking care not to undermine opportunities for true freedom of association to evolve</w:t>
            </w:r>
            <w:r w:rsidRPr="00C76040">
              <w:rPr>
                <w:rFonts w:ascii="Arial" w:hAnsi="Arial" w:cs="Arial"/>
              </w:rPr>
              <w:t>.</w:t>
            </w:r>
          </w:p>
          <w:p w:rsidR="001B7953" w:rsidRPr="00C76040" w:rsidRDefault="001B7953" w:rsidP="009B4069">
            <w:pPr>
              <w:rPr>
                <w:rFonts w:ascii="Arial" w:hAnsi="Arial" w:cs="Arial"/>
              </w:rPr>
            </w:pPr>
          </w:p>
          <w:p w:rsidR="001B7953" w:rsidRPr="00285076" w:rsidRDefault="001B7953" w:rsidP="000D5BB2">
            <w:pPr>
              <w:rPr>
                <w:rFonts w:ascii="Arial" w:hAnsi="Arial" w:cs="Arial"/>
              </w:rPr>
            </w:pPr>
          </w:p>
        </w:tc>
      </w:tr>
      <w:tr w:rsidR="007B09FA" w:rsidRPr="00285076" w:rsidTr="00EB581C">
        <w:tc>
          <w:tcPr>
            <w:tcW w:w="1986" w:type="dxa"/>
            <w:vMerge w:val="restart"/>
            <w:shd w:val="clear" w:color="auto" w:fill="003366"/>
          </w:tcPr>
          <w:p w:rsidR="007B09FA" w:rsidRPr="00EB581C" w:rsidRDefault="007B09FA" w:rsidP="004D38C9">
            <w:pPr>
              <w:pStyle w:val="ListParagraph"/>
              <w:ind w:left="360"/>
              <w:rPr>
                <w:rFonts w:ascii="Arial" w:hAnsi="Arial" w:cs="Arial"/>
              </w:rPr>
            </w:pPr>
          </w:p>
        </w:tc>
        <w:tc>
          <w:tcPr>
            <w:tcW w:w="1984" w:type="dxa"/>
          </w:tcPr>
          <w:p w:rsidR="007B09FA" w:rsidRPr="00EB581C" w:rsidRDefault="007B09FA" w:rsidP="00285076">
            <w:pPr>
              <w:spacing w:before="120" w:line="276" w:lineRule="auto"/>
              <w:rPr>
                <w:rFonts w:ascii="Arial" w:hAnsi="Arial" w:cs="Arial"/>
              </w:rPr>
            </w:pPr>
            <w:r w:rsidRPr="00EB581C">
              <w:rPr>
                <w:rFonts w:ascii="Arial" w:hAnsi="Arial" w:cs="Arial"/>
              </w:rPr>
              <w:t xml:space="preserve">Operations based in, or procurement from, locations where the state limits freedom of </w:t>
            </w:r>
            <w:r w:rsidR="000D5BB2" w:rsidRPr="00EB581C">
              <w:rPr>
                <w:rFonts w:ascii="Arial" w:hAnsi="Arial" w:cs="Arial"/>
              </w:rPr>
              <w:t>expression</w:t>
            </w:r>
            <w:r w:rsidR="00285076" w:rsidRPr="00EB581C">
              <w:rPr>
                <w:rFonts w:ascii="Arial" w:hAnsi="Arial" w:cs="Arial"/>
              </w:rPr>
              <w:t>.</w:t>
            </w:r>
          </w:p>
          <w:p w:rsidR="007B09FA" w:rsidRPr="00EB581C" w:rsidRDefault="007B09FA" w:rsidP="009B4069">
            <w:pPr>
              <w:rPr>
                <w:rFonts w:ascii="Arial" w:hAnsi="Arial" w:cs="Arial"/>
              </w:rPr>
            </w:pPr>
          </w:p>
        </w:tc>
        <w:tc>
          <w:tcPr>
            <w:tcW w:w="3260" w:type="dxa"/>
          </w:tcPr>
          <w:p w:rsidR="007B09FA" w:rsidRPr="00EB581C" w:rsidRDefault="007B09FA" w:rsidP="00285076">
            <w:pPr>
              <w:spacing w:before="120" w:line="276" w:lineRule="auto"/>
              <w:rPr>
                <w:rFonts w:ascii="Arial" w:hAnsi="Arial" w:cs="Arial"/>
              </w:rPr>
            </w:pPr>
            <w:r w:rsidRPr="00EB581C">
              <w:rPr>
                <w:rFonts w:ascii="Arial" w:hAnsi="Arial" w:cs="Arial"/>
              </w:rPr>
              <w:t>Individuals and communities are more vulnerable to human rights abuses</w:t>
            </w:r>
            <w:r w:rsidRPr="00EB581C" w:rsidDel="00A54251">
              <w:rPr>
                <w:rFonts w:ascii="Arial" w:hAnsi="Arial" w:cs="Arial"/>
              </w:rPr>
              <w:t xml:space="preserve"> </w:t>
            </w:r>
            <w:r w:rsidRPr="00EB581C">
              <w:rPr>
                <w:rFonts w:ascii="Arial" w:hAnsi="Arial" w:cs="Arial"/>
              </w:rPr>
              <w:t>when civil society is not able to hold government or business</w:t>
            </w:r>
            <w:r w:rsidR="000D5BB2" w:rsidRPr="00EB581C">
              <w:rPr>
                <w:rFonts w:ascii="Arial" w:hAnsi="Arial" w:cs="Arial"/>
              </w:rPr>
              <w:t>es</w:t>
            </w:r>
            <w:r w:rsidRPr="00EB581C">
              <w:rPr>
                <w:rFonts w:ascii="Arial" w:hAnsi="Arial" w:cs="Arial"/>
              </w:rPr>
              <w:t xml:space="preserve"> to account. </w:t>
            </w:r>
          </w:p>
          <w:p w:rsidR="007B09FA" w:rsidRPr="00EB581C" w:rsidRDefault="007B09FA" w:rsidP="009B4069">
            <w:pPr>
              <w:rPr>
                <w:rFonts w:ascii="Arial" w:hAnsi="Arial" w:cs="Arial"/>
              </w:rPr>
            </w:pPr>
          </w:p>
        </w:tc>
        <w:tc>
          <w:tcPr>
            <w:tcW w:w="6439" w:type="dxa"/>
          </w:tcPr>
          <w:p w:rsidR="004412F7" w:rsidRPr="00D3675A" w:rsidRDefault="007B09FA" w:rsidP="00285076">
            <w:pPr>
              <w:pStyle w:val="ListParagraph"/>
              <w:numPr>
                <w:ilvl w:val="0"/>
                <w:numId w:val="29"/>
              </w:numPr>
              <w:spacing w:before="120" w:line="276" w:lineRule="auto"/>
              <w:ind w:left="357" w:hanging="357"/>
              <w:rPr>
                <w:rFonts w:ascii="Arial" w:hAnsi="Arial" w:cs="Arial"/>
              </w:rPr>
            </w:pPr>
            <w:r w:rsidRPr="00EB581C">
              <w:rPr>
                <w:rFonts w:ascii="Arial" w:hAnsi="Arial" w:cs="Arial"/>
              </w:rPr>
              <w:t xml:space="preserve">Work with government and others to encourage protection for freedom of expression in law and its </w:t>
            </w:r>
            <w:r w:rsidRPr="00D3675A">
              <w:rPr>
                <w:rFonts w:ascii="Arial" w:hAnsi="Arial" w:cs="Arial"/>
              </w:rPr>
              <w:t>enforcement.</w:t>
            </w:r>
          </w:p>
          <w:p w:rsidR="004412F7" w:rsidRPr="00D3675A" w:rsidRDefault="004412F7" w:rsidP="00285076">
            <w:pPr>
              <w:pStyle w:val="ListParagraph"/>
              <w:numPr>
                <w:ilvl w:val="0"/>
                <w:numId w:val="29"/>
              </w:numPr>
              <w:spacing w:before="120" w:line="276" w:lineRule="auto"/>
              <w:ind w:left="357" w:hanging="357"/>
              <w:rPr>
                <w:rFonts w:ascii="Arial" w:hAnsi="Arial" w:cs="Arial"/>
              </w:rPr>
            </w:pPr>
            <w:r w:rsidRPr="00D3675A">
              <w:rPr>
                <w:rFonts w:ascii="Arial" w:hAnsi="Arial" w:cs="Arial"/>
              </w:rPr>
              <w:t>Take advice on the essential steps necessary to comply with the law so that you do not breach rights unless legally required to do so. Ensure that company compliance decisions follow clear processes, with senior level approval if the state requests information about an individual or individuals.</w:t>
            </w:r>
          </w:p>
          <w:p w:rsidR="007B09FA" w:rsidRPr="001D6387" w:rsidRDefault="007B09FA" w:rsidP="009B4069">
            <w:pPr>
              <w:pStyle w:val="ListParagraph"/>
              <w:numPr>
                <w:ilvl w:val="0"/>
                <w:numId w:val="29"/>
              </w:numPr>
              <w:spacing w:before="120" w:line="276" w:lineRule="auto"/>
              <w:ind w:left="357" w:hanging="357"/>
              <w:rPr>
                <w:rFonts w:ascii="Arial" w:hAnsi="Arial" w:cs="Arial"/>
              </w:rPr>
            </w:pPr>
            <w:r w:rsidRPr="00D3675A">
              <w:rPr>
                <w:rFonts w:ascii="Arial" w:hAnsi="Arial" w:cs="Arial"/>
              </w:rPr>
              <w:t>Educate vulnerable workers about</w:t>
            </w:r>
            <w:r w:rsidRPr="00EB581C">
              <w:rPr>
                <w:rFonts w:ascii="Arial" w:hAnsi="Arial" w:cs="Arial"/>
              </w:rPr>
              <w:t xml:space="preserve"> the laws limiting their freedom of expression so they can better protect themselves.</w:t>
            </w:r>
          </w:p>
        </w:tc>
      </w:tr>
      <w:tr w:rsidR="007B09FA" w:rsidRPr="00285076" w:rsidTr="00EB581C">
        <w:tc>
          <w:tcPr>
            <w:tcW w:w="1986" w:type="dxa"/>
            <w:vMerge/>
            <w:shd w:val="clear" w:color="auto" w:fill="003366"/>
          </w:tcPr>
          <w:p w:rsidR="007B09FA" w:rsidRPr="00EB581C" w:rsidRDefault="007B09FA" w:rsidP="007B09FA">
            <w:pPr>
              <w:pStyle w:val="ListParagraph"/>
              <w:ind w:left="360"/>
              <w:rPr>
                <w:rFonts w:ascii="Arial" w:hAnsi="Arial" w:cs="Arial"/>
              </w:rPr>
            </w:pPr>
          </w:p>
        </w:tc>
        <w:tc>
          <w:tcPr>
            <w:tcW w:w="1984" w:type="dxa"/>
          </w:tcPr>
          <w:p w:rsidR="007B09FA" w:rsidRPr="00EB581C" w:rsidRDefault="007B09FA" w:rsidP="00285076">
            <w:pPr>
              <w:spacing w:before="120" w:line="276" w:lineRule="auto"/>
              <w:rPr>
                <w:rFonts w:ascii="Arial" w:hAnsi="Arial" w:cs="Arial"/>
              </w:rPr>
            </w:pPr>
            <w:r w:rsidRPr="00EB581C">
              <w:rPr>
                <w:rFonts w:ascii="Arial" w:hAnsi="Arial" w:cs="Arial"/>
              </w:rPr>
              <w:t>Operations based in, or procurement from, locations where the state limits recognition of land title for indigenous peoples and other rural communities</w:t>
            </w:r>
            <w:r w:rsidR="00285076" w:rsidRPr="00EB581C">
              <w:rPr>
                <w:rFonts w:ascii="Arial" w:hAnsi="Arial" w:cs="Arial"/>
              </w:rPr>
              <w:t>.</w:t>
            </w:r>
          </w:p>
          <w:p w:rsidR="007B09FA" w:rsidRPr="00285076" w:rsidRDefault="007B09FA" w:rsidP="007B09FA">
            <w:pPr>
              <w:rPr>
                <w:rFonts w:ascii="Arial" w:hAnsi="Arial" w:cs="Arial"/>
              </w:rPr>
            </w:pPr>
          </w:p>
          <w:p w:rsidR="007B09FA" w:rsidRPr="00EB581C" w:rsidRDefault="007B09FA" w:rsidP="009B4069">
            <w:pPr>
              <w:rPr>
                <w:rFonts w:ascii="Arial" w:hAnsi="Arial" w:cs="Arial"/>
              </w:rPr>
            </w:pPr>
          </w:p>
        </w:tc>
        <w:tc>
          <w:tcPr>
            <w:tcW w:w="3260" w:type="dxa"/>
          </w:tcPr>
          <w:p w:rsidR="006609EB" w:rsidRPr="00EB581C" w:rsidRDefault="00EE3161" w:rsidP="00285076">
            <w:pPr>
              <w:spacing w:before="120" w:line="276" w:lineRule="auto"/>
              <w:rPr>
                <w:rFonts w:ascii="Arial" w:hAnsi="Arial" w:cs="Arial"/>
              </w:rPr>
            </w:pPr>
            <w:r w:rsidRPr="00EB581C">
              <w:rPr>
                <w:rFonts w:ascii="Arial" w:hAnsi="Arial" w:cs="Arial"/>
              </w:rPr>
              <w:t xml:space="preserve">Communities may face forced eviction and loss of basic livelihoods where land tenure is not legally recognised; where the government awards title without due process or compensation; or where the government fails to secure the prior informed consent of indigenous people who have specific internationally recognised </w:t>
            </w:r>
            <w:r w:rsidRPr="00D3675A">
              <w:rPr>
                <w:rFonts w:ascii="Arial" w:hAnsi="Arial" w:cs="Arial"/>
              </w:rPr>
              <w:t xml:space="preserve">rights </w:t>
            </w:r>
            <w:r w:rsidR="00121F02" w:rsidRPr="00D3675A">
              <w:rPr>
                <w:rFonts w:ascii="Arial" w:hAnsi="Arial" w:cs="Arial"/>
              </w:rPr>
              <w:t>relating to</w:t>
            </w:r>
            <w:r w:rsidR="00121F02" w:rsidRPr="00EB581C">
              <w:rPr>
                <w:rFonts w:ascii="Arial" w:hAnsi="Arial" w:cs="Arial"/>
              </w:rPr>
              <w:t xml:space="preserve"> </w:t>
            </w:r>
            <w:r w:rsidRPr="00EB581C">
              <w:rPr>
                <w:rFonts w:ascii="Arial" w:hAnsi="Arial" w:cs="Arial"/>
              </w:rPr>
              <w:t>their land.</w:t>
            </w:r>
          </w:p>
        </w:tc>
        <w:tc>
          <w:tcPr>
            <w:tcW w:w="6439" w:type="dxa"/>
          </w:tcPr>
          <w:p w:rsidR="007B09FA" w:rsidRPr="00EB581C" w:rsidRDefault="007B09FA" w:rsidP="00285076">
            <w:pPr>
              <w:pStyle w:val="ListParagraph"/>
              <w:numPr>
                <w:ilvl w:val="0"/>
                <w:numId w:val="30"/>
              </w:numPr>
              <w:spacing w:before="120" w:line="276" w:lineRule="auto"/>
              <w:ind w:left="357" w:hanging="357"/>
              <w:rPr>
                <w:rFonts w:ascii="Arial" w:hAnsi="Arial" w:cs="Arial"/>
              </w:rPr>
            </w:pPr>
            <w:r w:rsidRPr="00EB581C">
              <w:rPr>
                <w:rFonts w:ascii="Arial" w:hAnsi="Arial" w:cs="Arial"/>
              </w:rPr>
              <w:t>Work with local communities and experts</w:t>
            </w:r>
            <w:r w:rsidRPr="00EB581C" w:rsidDel="003F73A6">
              <w:rPr>
                <w:rFonts w:ascii="Arial" w:hAnsi="Arial" w:cs="Arial"/>
              </w:rPr>
              <w:t xml:space="preserve"> </w:t>
            </w:r>
            <w:r w:rsidRPr="00EB581C">
              <w:rPr>
                <w:rFonts w:ascii="Arial" w:hAnsi="Arial" w:cs="Arial"/>
              </w:rPr>
              <w:t>to carry out assessment</w:t>
            </w:r>
            <w:r w:rsidR="00CD02F8" w:rsidRPr="00EB581C">
              <w:rPr>
                <w:rFonts w:ascii="Arial" w:hAnsi="Arial" w:cs="Arial"/>
              </w:rPr>
              <w:t>s</w:t>
            </w:r>
            <w:r w:rsidRPr="00EB581C">
              <w:rPr>
                <w:rFonts w:ascii="Arial" w:hAnsi="Arial" w:cs="Arial"/>
              </w:rPr>
              <w:t xml:space="preserve"> of land claims and </w:t>
            </w:r>
            <w:r w:rsidR="00CD02F8" w:rsidRPr="00EB581C">
              <w:rPr>
                <w:rFonts w:ascii="Arial" w:hAnsi="Arial" w:cs="Arial"/>
              </w:rPr>
              <w:t xml:space="preserve">water </w:t>
            </w:r>
            <w:r w:rsidRPr="00EB581C">
              <w:rPr>
                <w:rFonts w:ascii="Arial" w:hAnsi="Arial" w:cs="Arial"/>
              </w:rPr>
              <w:t>scarcity before new projects begin.</w:t>
            </w:r>
          </w:p>
          <w:p w:rsidR="007B09FA" w:rsidRPr="00EB581C" w:rsidRDefault="007B09FA" w:rsidP="00285076">
            <w:pPr>
              <w:pStyle w:val="ListParagraph"/>
              <w:numPr>
                <w:ilvl w:val="0"/>
                <w:numId w:val="30"/>
              </w:numPr>
              <w:spacing w:before="120" w:line="276" w:lineRule="auto"/>
              <w:ind w:left="357" w:hanging="357"/>
              <w:rPr>
                <w:rFonts w:ascii="Arial" w:hAnsi="Arial" w:cs="Arial"/>
              </w:rPr>
            </w:pPr>
            <w:r w:rsidRPr="00EB581C">
              <w:rPr>
                <w:rFonts w:ascii="Arial" w:hAnsi="Arial" w:cs="Arial"/>
              </w:rPr>
              <w:t xml:space="preserve">Ensure due diligence looks beyond legal documents showing </w:t>
            </w:r>
            <w:r w:rsidR="00CD02F8" w:rsidRPr="00EB581C">
              <w:rPr>
                <w:rFonts w:ascii="Arial" w:hAnsi="Arial" w:cs="Arial"/>
              </w:rPr>
              <w:t xml:space="preserve">title </w:t>
            </w:r>
            <w:r w:rsidRPr="00EB581C">
              <w:rPr>
                <w:rFonts w:ascii="Arial" w:hAnsi="Arial" w:cs="Arial"/>
              </w:rPr>
              <w:t>to land to assess the history of land use and acquisition.</w:t>
            </w:r>
          </w:p>
          <w:p w:rsidR="007B09FA" w:rsidRPr="00EB581C" w:rsidRDefault="007B09FA" w:rsidP="00285076">
            <w:pPr>
              <w:pStyle w:val="ListParagraph"/>
              <w:numPr>
                <w:ilvl w:val="0"/>
                <w:numId w:val="30"/>
              </w:numPr>
              <w:spacing w:before="120" w:line="276" w:lineRule="auto"/>
              <w:ind w:left="357" w:hanging="357"/>
              <w:rPr>
                <w:rFonts w:ascii="Arial" w:hAnsi="Arial" w:cs="Arial"/>
              </w:rPr>
            </w:pPr>
            <w:r w:rsidRPr="00EB581C">
              <w:rPr>
                <w:rFonts w:ascii="Arial" w:hAnsi="Arial" w:cs="Arial"/>
              </w:rPr>
              <w:t>Ensure water assessments consider community access to water for drinking and hygiene needs</w:t>
            </w:r>
            <w:r w:rsidR="00285076" w:rsidRPr="00EB581C">
              <w:rPr>
                <w:rFonts w:ascii="Arial" w:hAnsi="Arial" w:cs="Arial"/>
              </w:rPr>
              <w:t>,</w:t>
            </w:r>
            <w:r w:rsidRPr="00EB581C">
              <w:rPr>
                <w:rFonts w:ascii="Arial" w:hAnsi="Arial" w:cs="Arial"/>
              </w:rPr>
              <w:t xml:space="preserve"> as well as environmental impacts.</w:t>
            </w:r>
          </w:p>
          <w:p w:rsidR="007B09FA" w:rsidRPr="001D6387" w:rsidRDefault="007362D3" w:rsidP="009B4069">
            <w:pPr>
              <w:pStyle w:val="ListParagraph"/>
              <w:numPr>
                <w:ilvl w:val="0"/>
                <w:numId w:val="30"/>
              </w:numPr>
              <w:spacing w:before="120" w:line="276" w:lineRule="auto"/>
              <w:ind w:left="357" w:hanging="357"/>
              <w:rPr>
                <w:rFonts w:ascii="Arial" w:hAnsi="Arial" w:cs="Arial"/>
              </w:rPr>
            </w:pPr>
            <w:r w:rsidRPr="00EB581C">
              <w:rPr>
                <w:rFonts w:ascii="Arial" w:hAnsi="Arial" w:cs="Arial"/>
              </w:rPr>
              <w:t xml:space="preserve">Identify whether local communities claim indigenous status, and understand the particular human rights of indigenous peoples and their </w:t>
            </w:r>
            <w:r w:rsidR="001D6387">
              <w:rPr>
                <w:rFonts w:ascii="Arial" w:hAnsi="Arial" w:cs="Arial"/>
              </w:rPr>
              <w:t>implications for business plans.</w:t>
            </w:r>
          </w:p>
        </w:tc>
      </w:tr>
      <w:tr w:rsidR="007B09FA" w:rsidRPr="00285076" w:rsidTr="00EB581C">
        <w:tc>
          <w:tcPr>
            <w:tcW w:w="1986" w:type="dxa"/>
            <w:vMerge/>
            <w:shd w:val="clear" w:color="auto" w:fill="003366"/>
          </w:tcPr>
          <w:p w:rsidR="007B09FA" w:rsidRPr="00EB581C" w:rsidRDefault="007B09FA" w:rsidP="007B09FA">
            <w:pPr>
              <w:pStyle w:val="ListParagraph"/>
              <w:ind w:left="360"/>
              <w:rPr>
                <w:rFonts w:ascii="Arial" w:hAnsi="Arial" w:cs="Arial"/>
              </w:rPr>
            </w:pPr>
          </w:p>
        </w:tc>
        <w:tc>
          <w:tcPr>
            <w:tcW w:w="1984" w:type="dxa"/>
          </w:tcPr>
          <w:p w:rsidR="007B09FA" w:rsidRPr="00EB581C" w:rsidRDefault="007B09FA" w:rsidP="00285076">
            <w:pPr>
              <w:spacing w:before="120" w:line="276" w:lineRule="auto"/>
              <w:rPr>
                <w:rFonts w:ascii="Arial" w:hAnsi="Arial" w:cs="Arial"/>
              </w:rPr>
            </w:pPr>
            <w:r w:rsidRPr="00EB581C">
              <w:rPr>
                <w:rFonts w:ascii="Arial" w:hAnsi="Arial" w:cs="Arial"/>
              </w:rPr>
              <w:t xml:space="preserve">Operations based in, or procurement from, locations where the state limits the </w:t>
            </w:r>
            <w:bookmarkStart w:id="0" w:name="_GoBack"/>
            <w:bookmarkEnd w:id="0"/>
            <w:r w:rsidRPr="00EB581C">
              <w:rPr>
                <w:rFonts w:ascii="Arial" w:hAnsi="Arial" w:cs="Arial"/>
              </w:rPr>
              <w:lastRenderedPageBreak/>
              <w:t>equality rights of specific groups</w:t>
            </w:r>
            <w:r w:rsidR="00285076" w:rsidRPr="00EB581C">
              <w:rPr>
                <w:rFonts w:ascii="Arial" w:hAnsi="Arial" w:cs="Arial"/>
              </w:rPr>
              <w:t>.</w:t>
            </w:r>
          </w:p>
          <w:p w:rsidR="007B09FA" w:rsidRPr="00EB581C" w:rsidRDefault="007B09FA" w:rsidP="009B4069">
            <w:pPr>
              <w:rPr>
                <w:rFonts w:ascii="Arial" w:hAnsi="Arial" w:cs="Arial"/>
              </w:rPr>
            </w:pPr>
          </w:p>
        </w:tc>
        <w:tc>
          <w:tcPr>
            <w:tcW w:w="3260" w:type="dxa"/>
          </w:tcPr>
          <w:p w:rsidR="007B09FA" w:rsidRPr="00EB581C" w:rsidRDefault="000C1491" w:rsidP="00285076">
            <w:pPr>
              <w:spacing w:before="120" w:line="276" w:lineRule="auto"/>
              <w:rPr>
                <w:rFonts w:ascii="Arial" w:hAnsi="Arial" w:cs="Arial"/>
              </w:rPr>
            </w:pPr>
            <w:r w:rsidRPr="00EB581C">
              <w:rPr>
                <w:rFonts w:ascii="Arial" w:hAnsi="Arial" w:cs="Arial"/>
              </w:rPr>
              <w:lastRenderedPageBreak/>
              <w:t>Discrimination in local practices or laws may be perpetuated or exacerbated in connection with the company's activities where protections are not in place</w:t>
            </w:r>
            <w:r w:rsidR="00285076" w:rsidRPr="00EB581C">
              <w:rPr>
                <w:rFonts w:ascii="Arial" w:hAnsi="Arial" w:cs="Arial"/>
              </w:rPr>
              <w:t>.</w:t>
            </w:r>
          </w:p>
        </w:tc>
        <w:tc>
          <w:tcPr>
            <w:tcW w:w="6439" w:type="dxa"/>
          </w:tcPr>
          <w:p w:rsidR="007B09FA" w:rsidRPr="00EB581C" w:rsidRDefault="007B09FA" w:rsidP="00285076">
            <w:pPr>
              <w:pStyle w:val="ListParagraph"/>
              <w:numPr>
                <w:ilvl w:val="0"/>
                <w:numId w:val="31"/>
              </w:numPr>
              <w:spacing w:before="120" w:line="276" w:lineRule="auto"/>
              <w:ind w:left="357" w:hanging="357"/>
              <w:rPr>
                <w:rFonts w:ascii="Arial" w:hAnsi="Arial" w:cs="Arial"/>
              </w:rPr>
            </w:pPr>
            <w:r w:rsidRPr="00EB581C">
              <w:rPr>
                <w:rFonts w:ascii="Arial" w:hAnsi="Arial" w:cs="Arial"/>
              </w:rPr>
              <w:t>Ensure risk assessments address legal restrictions and local practices.</w:t>
            </w:r>
          </w:p>
          <w:p w:rsidR="007B09FA" w:rsidRPr="00EB581C" w:rsidRDefault="000D5BB2" w:rsidP="00285076">
            <w:pPr>
              <w:pStyle w:val="ListParagraph"/>
              <w:numPr>
                <w:ilvl w:val="0"/>
                <w:numId w:val="31"/>
              </w:numPr>
              <w:spacing w:before="120" w:line="276" w:lineRule="auto"/>
              <w:ind w:left="357" w:hanging="357"/>
              <w:rPr>
                <w:rFonts w:ascii="Arial" w:hAnsi="Arial" w:cs="Arial"/>
              </w:rPr>
            </w:pPr>
            <w:r w:rsidRPr="00EB581C">
              <w:rPr>
                <w:rFonts w:ascii="Arial" w:hAnsi="Arial" w:cs="Arial"/>
              </w:rPr>
              <w:t>Adopt non-discriminatory company policies, r</w:t>
            </w:r>
            <w:r w:rsidR="007B09FA" w:rsidRPr="00EB581C">
              <w:rPr>
                <w:rFonts w:ascii="Arial" w:hAnsi="Arial" w:cs="Arial"/>
              </w:rPr>
              <w:t>aise awareness of discrimination and explain why it is unacceptable.</w:t>
            </w:r>
          </w:p>
          <w:p w:rsidR="007B09FA" w:rsidRPr="00EB581C" w:rsidRDefault="000D5BB2" w:rsidP="00285076">
            <w:pPr>
              <w:pStyle w:val="ListParagraph"/>
              <w:numPr>
                <w:ilvl w:val="0"/>
                <w:numId w:val="31"/>
              </w:numPr>
              <w:spacing w:before="120" w:line="276" w:lineRule="auto"/>
              <w:ind w:left="357" w:hanging="357"/>
              <w:rPr>
                <w:rFonts w:ascii="Arial" w:hAnsi="Arial" w:cs="Arial"/>
              </w:rPr>
            </w:pPr>
            <w:r w:rsidRPr="00EB581C">
              <w:rPr>
                <w:rFonts w:ascii="Arial" w:hAnsi="Arial" w:cs="Arial"/>
              </w:rPr>
              <w:lastRenderedPageBreak/>
              <w:t>Ensure</w:t>
            </w:r>
            <w:r w:rsidR="007B09FA" w:rsidRPr="00EB581C">
              <w:rPr>
                <w:rFonts w:ascii="Arial" w:hAnsi="Arial" w:cs="Arial"/>
              </w:rPr>
              <w:t xml:space="preserve"> grievance systems are known, accessible and effective.</w:t>
            </w:r>
          </w:p>
          <w:p w:rsidR="007B09FA" w:rsidRPr="001D6387" w:rsidRDefault="007B09FA" w:rsidP="009B4069">
            <w:pPr>
              <w:pStyle w:val="ListParagraph"/>
              <w:numPr>
                <w:ilvl w:val="0"/>
                <w:numId w:val="31"/>
              </w:numPr>
              <w:spacing w:before="120" w:line="276" w:lineRule="auto"/>
              <w:ind w:left="357" w:hanging="357"/>
              <w:rPr>
                <w:rFonts w:ascii="Arial" w:hAnsi="Arial" w:cs="Arial"/>
              </w:rPr>
            </w:pPr>
            <w:r w:rsidRPr="00EB581C">
              <w:rPr>
                <w:rFonts w:ascii="Arial" w:hAnsi="Arial" w:cs="Arial"/>
              </w:rPr>
              <w:t>Work with government and others to encourage protection against discrimination</w:t>
            </w:r>
            <w:r w:rsidR="00285076" w:rsidRPr="00EB581C">
              <w:rPr>
                <w:rFonts w:ascii="Arial" w:hAnsi="Arial" w:cs="Arial"/>
              </w:rPr>
              <w:t>.</w:t>
            </w:r>
          </w:p>
        </w:tc>
      </w:tr>
      <w:tr w:rsidR="00D801DF" w:rsidRPr="00285076" w:rsidTr="00EB581C">
        <w:trPr>
          <w:trHeight w:val="3268"/>
        </w:trPr>
        <w:tc>
          <w:tcPr>
            <w:tcW w:w="1986" w:type="dxa"/>
            <w:vMerge w:val="restart"/>
            <w:shd w:val="clear" w:color="auto" w:fill="003366"/>
          </w:tcPr>
          <w:p w:rsidR="00D801DF" w:rsidRPr="00285076" w:rsidRDefault="00C76040" w:rsidP="00AF1920">
            <w:pPr>
              <w:rPr>
                <w:rFonts w:ascii="Arial" w:hAnsi="Arial" w:cs="Arial"/>
                <w:b/>
              </w:rPr>
            </w:pPr>
            <w:r>
              <w:rPr>
                <w:rFonts w:ascii="Arial" w:hAnsi="Arial" w:cs="Arial"/>
                <w:b/>
              </w:rPr>
              <w:lastRenderedPageBreak/>
              <w:t xml:space="preserve">   </w:t>
            </w:r>
            <w:r w:rsidR="00D801DF" w:rsidRPr="00285076">
              <w:rPr>
                <w:rFonts w:ascii="Arial" w:hAnsi="Arial" w:cs="Arial"/>
                <w:b/>
              </w:rPr>
              <w:t xml:space="preserve">Workforce </w:t>
            </w:r>
            <w:r>
              <w:rPr>
                <w:rFonts w:ascii="Arial" w:hAnsi="Arial" w:cs="Arial"/>
                <w:b/>
              </w:rPr>
              <w:t xml:space="preserve"> </w:t>
            </w:r>
            <w:r w:rsidR="00D801DF" w:rsidRPr="00285076">
              <w:rPr>
                <w:rFonts w:ascii="Arial" w:hAnsi="Arial" w:cs="Arial"/>
                <w:b/>
              </w:rPr>
              <w:t>characteristics</w:t>
            </w:r>
          </w:p>
        </w:tc>
        <w:tc>
          <w:tcPr>
            <w:tcW w:w="1984" w:type="dxa"/>
          </w:tcPr>
          <w:p w:rsidR="00D801DF" w:rsidRPr="00285076" w:rsidRDefault="00750ABF" w:rsidP="00285076">
            <w:pPr>
              <w:spacing w:before="120" w:line="276" w:lineRule="auto"/>
              <w:rPr>
                <w:rFonts w:ascii="Arial" w:hAnsi="Arial" w:cs="Arial"/>
              </w:rPr>
            </w:pPr>
            <w:r w:rsidRPr="00285076">
              <w:rPr>
                <w:rFonts w:ascii="Arial" w:hAnsi="Arial" w:cs="Arial"/>
              </w:rPr>
              <w:t>A workforce or supply chain includ</w:t>
            </w:r>
            <w:r w:rsidR="006609EB" w:rsidRPr="00285076">
              <w:rPr>
                <w:rFonts w:ascii="Arial" w:hAnsi="Arial" w:cs="Arial"/>
              </w:rPr>
              <w:t>es</w:t>
            </w:r>
            <w:r w:rsidRPr="00285076">
              <w:rPr>
                <w:rFonts w:ascii="Arial" w:hAnsi="Arial" w:cs="Arial"/>
              </w:rPr>
              <w:t xml:space="preserve"> a s</w:t>
            </w:r>
            <w:r w:rsidR="00D801DF" w:rsidRPr="00285076">
              <w:rPr>
                <w:rFonts w:ascii="Arial" w:hAnsi="Arial" w:cs="Arial"/>
              </w:rPr>
              <w:t>ignificant proportion of low-skilled migrant labour</w:t>
            </w:r>
            <w:r w:rsidR="00285076" w:rsidRPr="00285076">
              <w:rPr>
                <w:rFonts w:ascii="Arial" w:hAnsi="Arial" w:cs="Arial"/>
              </w:rPr>
              <w:t>.</w:t>
            </w:r>
          </w:p>
        </w:tc>
        <w:tc>
          <w:tcPr>
            <w:tcW w:w="3260" w:type="dxa"/>
          </w:tcPr>
          <w:p w:rsidR="00D801DF" w:rsidRPr="00285076" w:rsidRDefault="000D5BB2" w:rsidP="00285076">
            <w:pPr>
              <w:spacing w:before="120" w:line="276" w:lineRule="auto"/>
              <w:rPr>
                <w:rFonts w:ascii="Arial" w:hAnsi="Arial" w:cs="Arial"/>
              </w:rPr>
            </w:pPr>
            <w:r w:rsidRPr="00285076">
              <w:rPr>
                <w:rFonts w:ascii="Arial" w:hAnsi="Arial" w:cs="Arial"/>
              </w:rPr>
              <w:t>Migrants</w:t>
            </w:r>
            <w:r w:rsidR="00D50682" w:rsidRPr="00285076">
              <w:rPr>
                <w:rFonts w:ascii="Arial" w:hAnsi="Arial" w:cs="Arial"/>
              </w:rPr>
              <w:t xml:space="preserve"> may lack </w:t>
            </w:r>
            <w:r w:rsidR="00D801DF" w:rsidRPr="00285076">
              <w:rPr>
                <w:rFonts w:ascii="Arial" w:hAnsi="Arial" w:cs="Arial"/>
              </w:rPr>
              <w:t>full legal protection</w:t>
            </w:r>
            <w:r w:rsidR="00B8529B" w:rsidRPr="00285076">
              <w:rPr>
                <w:rFonts w:ascii="Arial" w:hAnsi="Arial" w:cs="Arial"/>
              </w:rPr>
              <w:t>s. E</w:t>
            </w:r>
            <w:r w:rsidR="00D801DF" w:rsidRPr="00285076">
              <w:rPr>
                <w:rFonts w:ascii="Arial" w:hAnsi="Arial" w:cs="Arial"/>
              </w:rPr>
              <w:t>mployment and recruitment agenc</w:t>
            </w:r>
            <w:r w:rsidR="009B0B8C" w:rsidRPr="00285076">
              <w:rPr>
                <w:rFonts w:ascii="Arial" w:hAnsi="Arial" w:cs="Arial"/>
              </w:rPr>
              <w:t>ies</w:t>
            </w:r>
            <w:r w:rsidR="00B8529B" w:rsidRPr="00285076">
              <w:rPr>
                <w:rFonts w:ascii="Arial" w:hAnsi="Arial" w:cs="Arial"/>
              </w:rPr>
              <w:t xml:space="preserve"> </w:t>
            </w:r>
            <w:r w:rsidR="00D50682" w:rsidRPr="00285076">
              <w:rPr>
                <w:rFonts w:ascii="Arial" w:hAnsi="Arial" w:cs="Arial"/>
              </w:rPr>
              <w:t xml:space="preserve">may </w:t>
            </w:r>
            <w:r w:rsidR="00B8529B" w:rsidRPr="00285076">
              <w:rPr>
                <w:rFonts w:ascii="Arial" w:hAnsi="Arial" w:cs="Arial"/>
              </w:rPr>
              <w:t xml:space="preserve">allow </w:t>
            </w:r>
            <w:r w:rsidR="00D801DF" w:rsidRPr="00285076">
              <w:rPr>
                <w:rFonts w:ascii="Arial" w:hAnsi="Arial" w:cs="Arial"/>
              </w:rPr>
              <w:t>excessive working hours</w:t>
            </w:r>
            <w:r w:rsidR="00620BFD" w:rsidRPr="00285076">
              <w:rPr>
                <w:rFonts w:ascii="Arial" w:hAnsi="Arial" w:cs="Arial"/>
              </w:rPr>
              <w:t>, physical</w:t>
            </w:r>
            <w:r w:rsidR="00D801DF" w:rsidRPr="00285076">
              <w:rPr>
                <w:rFonts w:ascii="Arial" w:hAnsi="Arial" w:cs="Arial"/>
              </w:rPr>
              <w:t xml:space="preserve"> abuse </w:t>
            </w:r>
            <w:r w:rsidR="009B0B8C" w:rsidRPr="00285076">
              <w:rPr>
                <w:rFonts w:ascii="Arial" w:hAnsi="Arial" w:cs="Arial"/>
              </w:rPr>
              <w:t>or</w:t>
            </w:r>
            <w:r w:rsidR="00D801DF" w:rsidRPr="00285076">
              <w:rPr>
                <w:rFonts w:ascii="Arial" w:hAnsi="Arial" w:cs="Arial"/>
              </w:rPr>
              <w:t xml:space="preserve"> bonded labo</w:t>
            </w:r>
            <w:r w:rsidR="00285076" w:rsidRPr="00285076">
              <w:rPr>
                <w:rFonts w:ascii="Arial" w:hAnsi="Arial" w:cs="Arial"/>
              </w:rPr>
              <w:t>u</w:t>
            </w:r>
            <w:r w:rsidR="00D801DF" w:rsidRPr="00285076">
              <w:rPr>
                <w:rFonts w:ascii="Arial" w:hAnsi="Arial" w:cs="Arial"/>
              </w:rPr>
              <w:t xml:space="preserve">r. </w:t>
            </w:r>
          </w:p>
        </w:tc>
        <w:tc>
          <w:tcPr>
            <w:tcW w:w="6439" w:type="dxa"/>
          </w:tcPr>
          <w:p w:rsidR="00D801DF" w:rsidRPr="00285076" w:rsidRDefault="00620BFD" w:rsidP="00285076">
            <w:pPr>
              <w:pStyle w:val="ListParagraph"/>
              <w:numPr>
                <w:ilvl w:val="0"/>
                <w:numId w:val="32"/>
              </w:numPr>
              <w:spacing w:before="120" w:line="276" w:lineRule="auto"/>
              <w:ind w:left="357" w:hanging="357"/>
              <w:rPr>
                <w:rFonts w:ascii="Arial" w:hAnsi="Arial" w:cs="Arial"/>
              </w:rPr>
            </w:pPr>
            <w:r w:rsidRPr="00285076">
              <w:rPr>
                <w:rFonts w:ascii="Arial" w:hAnsi="Arial" w:cs="Arial"/>
              </w:rPr>
              <w:t xml:space="preserve">Check </w:t>
            </w:r>
            <w:r w:rsidR="00D801DF" w:rsidRPr="00285076">
              <w:rPr>
                <w:rFonts w:ascii="Arial" w:hAnsi="Arial" w:cs="Arial"/>
              </w:rPr>
              <w:t xml:space="preserve">protections for migrant workers in </w:t>
            </w:r>
            <w:r w:rsidR="006609EB" w:rsidRPr="00285076">
              <w:rPr>
                <w:rFonts w:ascii="Arial" w:hAnsi="Arial" w:cs="Arial"/>
              </w:rPr>
              <w:t xml:space="preserve">the company’s </w:t>
            </w:r>
            <w:r w:rsidR="00B8529B" w:rsidRPr="00285076">
              <w:rPr>
                <w:rFonts w:ascii="Arial" w:hAnsi="Arial" w:cs="Arial"/>
              </w:rPr>
              <w:t xml:space="preserve">and suppliers’ </w:t>
            </w:r>
            <w:r w:rsidR="00D801DF" w:rsidRPr="00285076">
              <w:rPr>
                <w:rFonts w:ascii="Arial" w:hAnsi="Arial" w:cs="Arial"/>
              </w:rPr>
              <w:t>workforce</w:t>
            </w:r>
            <w:r w:rsidR="00B8529B" w:rsidRPr="00285076">
              <w:rPr>
                <w:rFonts w:ascii="Arial" w:hAnsi="Arial" w:cs="Arial"/>
              </w:rPr>
              <w:t>s</w:t>
            </w:r>
            <w:r w:rsidR="00D50682" w:rsidRPr="00285076">
              <w:rPr>
                <w:rFonts w:ascii="Arial" w:hAnsi="Arial" w:cs="Arial"/>
              </w:rPr>
              <w:t xml:space="preserve"> against t</w:t>
            </w:r>
            <w:r w:rsidR="00B42568" w:rsidRPr="00285076">
              <w:rPr>
                <w:rFonts w:ascii="Arial" w:hAnsi="Arial" w:cs="Arial"/>
              </w:rPr>
              <w:t xml:space="preserve">he ILO </w:t>
            </w:r>
            <w:r w:rsidR="00285076">
              <w:rPr>
                <w:rFonts w:ascii="Arial" w:hAnsi="Arial" w:cs="Arial"/>
              </w:rPr>
              <w:t>‘</w:t>
            </w:r>
            <w:r w:rsidR="00D50682" w:rsidRPr="00D3675A">
              <w:rPr>
                <w:rFonts w:ascii="Arial" w:hAnsi="Arial" w:cs="Arial"/>
              </w:rPr>
              <w:t>I</w:t>
            </w:r>
            <w:r w:rsidR="00B42568" w:rsidRPr="00D3675A">
              <w:rPr>
                <w:rFonts w:ascii="Arial" w:hAnsi="Arial" w:cs="Arial"/>
              </w:rPr>
              <w:t>ndicators of Forced Labour</w:t>
            </w:r>
            <w:r w:rsidR="00285076">
              <w:rPr>
                <w:rFonts w:ascii="Arial" w:hAnsi="Arial" w:cs="Arial"/>
              </w:rPr>
              <w:t>’</w:t>
            </w:r>
            <w:r w:rsidR="00B42568" w:rsidRPr="00285076">
              <w:rPr>
                <w:rFonts w:ascii="Arial" w:hAnsi="Arial" w:cs="Arial"/>
              </w:rPr>
              <w:t>.</w:t>
            </w:r>
            <w:r w:rsidR="00285076" w:rsidRPr="00285076">
              <w:rPr>
                <w:rFonts w:ascii="Arial" w:hAnsi="Arial" w:cs="Arial"/>
              </w:rPr>
              <w:t xml:space="preserve"> (See www.ilo.org/global/topics/forced-labour/publications/WCMS_203832/lang--en/index.htm</w:t>
            </w:r>
            <w:r w:rsidR="00285076" w:rsidRPr="00C76040">
              <w:rPr>
                <w:rStyle w:val="FootnoteReference"/>
                <w:rFonts w:ascii="Arial" w:hAnsi="Arial" w:cs="Arial"/>
                <w:vertAlign w:val="baseline"/>
              </w:rPr>
              <w:t>)</w:t>
            </w:r>
          </w:p>
          <w:p w:rsidR="00D801DF" w:rsidRPr="00285076" w:rsidRDefault="00D801DF" w:rsidP="00285076">
            <w:pPr>
              <w:pStyle w:val="ListParagraph"/>
              <w:numPr>
                <w:ilvl w:val="0"/>
                <w:numId w:val="32"/>
              </w:numPr>
              <w:spacing w:before="120" w:line="276" w:lineRule="auto"/>
              <w:ind w:left="357" w:hanging="357"/>
              <w:rPr>
                <w:rFonts w:ascii="Arial" w:hAnsi="Arial" w:cs="Arial"/>
              </w:rPr>
            </w:pPr>
            <w:r w:rsidRPr="00285076">
              <w:rPr>
                <w:rFonts w:ascii="Arial" w:hAnsi="Arial" w:cs="Arial"/>
              </w:rPr>
              <w:t>Work with suppliers to strengthen grievance mechanisms and guarantee freedom of association.</w:t>
            </w:r>
          </w:p>
          <w:p w:rsidR="0061167E" w:rsidRPr="00285076" w:rsidRDefault="00B42568" w:rsidP="00285076">
            <w:pPr>
              <w:pStyle w:val="ListParagraph"/>
              <w:numPr>
                <w:ilvl w:val="0"/>
                <w:numId w:val="33"/>
              </w:numPr>
              <w:spacing w:before="120" w:line="276" w:lineRule="auto"/>
              <w:ind w:left="357" w:hanging="357"/>
              <w:rPr>
                <w:rFonts w:ascii="Arial" w:hAnsi="Arial" w:cs="Arial"/>
              </w:rPr>
            </w:pPr>
            <w:r w:rsidRPr="00285076">
              <w:rPr>
                <w:rFonts w:ascii="Arial" w:hAnsi="Arial" w:cs="Arial"/>
              </w:rPr>
              <w:t>Conduct due diligence on employment and recruitment agencies</w:t>
            </w:r>
            <w:r w:rsidR="00D50682" w:rsidRPr="00285076">
              <w:rPr>
                <w:rFonts w:ascii="Arial" w:hAnsi="Arial" w:cs="Arial"/>
              </w:rPr>
              <w:t xml:space="preserve"> supplying workers</w:t>
            </w:r>
            <w:r w:rsidR="00285076">
              <w:rPr>
                <w:rFonts w:ascii="Arial" w:hAnsi="Arial" w:cs="Arial"/>
              </w:rPr>
              <w:t>.</w:t>
            </w:r>
          </w:p>
        </w:tc>
      </w:tr>
      <w:tr w:rsidR="00D801DF" w:rsidRPr="00285076" w:rsidTr="00EB581C">
        <w:trPr>
          <w:trHeight w:val="3807"/>
        </w:trPr>
        <w:tc>
          <w:tcPr>
            <w:tcW w:w="1986" w:type="dxa"/>
            <w:vMerge/>
            <w:shd w:val="clear" w:color="auto" w:fill="003366"/>
          </w:tcPr>
          <w:p w:rsidR="00D801DF" w:rsidRPr="00285076" w:rsidRDefault="00D801DF" w:rsidP="00D801DF">
            <w:pPr>
              <w:pStyle w:val="ListParagraph"/>
              <w:numPr>
                <w:ilvl w:val="0"/>
                <w:numId w:val="1"/>
              </w:numPr>
              <w:rPr>
                <w:rFonts w:ascii="Arial" w:hAnsi="Arial" w:cs="Arial"/>
              </w:rPr>
            </w:pPr>
          </w:p>
        </w:tc>
        <w:tc>
          <w:tcPr>
            <w:tcW w:w="1984" w:type="dxa"/>
          </w:tcPr>
          <w:p w:rsidR="00D801DF" w:rsidRPr="00285076" w:rsidRDefault="00750ABF" w:rsidP="005B36ED">
            <w:pPr>
              <w:spacing w:before="120" w:line="276" w:lineRule="auto"/>
              <w:rPr>
                <w:rFonts w:ascii="Arial" w:hAnsi="Arial" w:cs="Arial"/>
              </w:rPr>
            </w:pPr>
            <w:r w:rsidRPr="00285076">
              <w:rPr>
                <w:rFonts w:ascii="Arial" w:hAnsi="Arial" w:cs="Arial"/>
              </w:rPr>
              <w:t xml:space="preserve">A </w:t>
            </w:r>
            <w:r w:rsidR="006609EB" w:rsidRPr="00285076">
              <w:rPr>
                <w:rFonts w:ascii="Arial" w:hAnsi="Arial" w:cs="Arial"/>
              </w:rPr>
              <w:t>heavy reliance</w:t>
            </w:r>
            <w:r w:rsidRPr="00285076">
              <w:rPr>
                <w:rFonts w:ascii="Arial" w:hAnsi="Arial" w:cs="Arial"/>
              </w:rPr>
              <w:t xml:space="preserve"> </w:t>
            </w:r>
            <w:r w:rsidR="00B8529B" w:rsidRPr="00285076">
              <w:rPr>
                <w:rFonts w:ascii="Arial" w:hAnsi="Arial" w:cs="Arial"/>
              </w:rPr>
              <w:t>on</w:t>
            </w:r>
            <w:r w:rsidR="00D801DF" w:rsidRPr="00285076">
              <w:rPr>
                <w:rFonts w:ascii="Arial" w:hAnsi="Arial" w:cs="Arial"/>
              </w:rPr>
              <w:t xml:space="preserve"> workers contract</w:t>
            </w:r>
            <w:r w:rsidRPr="00285076">
              <w:rPr>
                <w:rFonts w:ascii="Arial" w:hAnsi="Arial" w:cs="Arial"/>
              </w:rPr>
              <w:t>ed</w:t>
            </w:r>
            <w:r w:rsidR="00D801DF" w:rsidRPr="00285076">
              <w:rPr>
                <w:rFonts w:ascii="Arial" w:hAnsi="Arial" w:cs="Arial"/>
              </w:rPr>
              <w:t xml:space="preserve"> </w:t>
            </w:r>
            <w:r w:rsidRPr="00285076">
              <w:rPr>
                <w:rFonts w:ascii="Arial" w:hAnsi="Arial" w:cs="Arial"/>
              </w:rPr>
              <w:t>through</w:t>
            </w:r>
            <w:r w:rsidR="00E008E4" w:rsidRPr="00285076">
              <w:rPr>
                <w:rFonts w:ascii="Arial" w:hAnsi="Arial" w:cs="Arial"/>
              </w:rPr>
              <w:t xml:space="preserve"> </w:t>
            </w:r>
            <w:r w:rsidR="00D801DF" w:rsidRPr="00285076">
              <w:rPr>
                <w:rFonts w:ascii="Arial" w:hAnsi="Arial" w:cs="Arial"/>
              </w:rPr>
              <w:t>a third-party employer</w:t>
            </w:r>
            <w:r w:rsidR="00285076">
              <w:rPr>
                <w:rFonts w:ascii="Arial" w:hAnsi="Arial" w:cs="Arial"/>
              </w:rPr>
              <w:t>.</w:t>
            </w:r>
          </w:p>
        </w:tc>
        <w:tc>
          <w:tcPr>
            <w:tcW w:w="3260" w:type="dxa"/>
          </w:tcPr>
          <w:p w:rsidR="00D801DF" w:rsidRPr="00285076" w:rsidRDefault="00B8529B" w:rsidP="005B36ED">
            <w:pPr>
              <w:spacing w:before="120" w:line="276" w:lineRule="auto"/>
              <w:rPr>
                <w:rFonts w:ascii="Arial" w:hAnsi="Arial" w:cs="Arial"/>
              </w:rPr>
            </w:pPr>
            <w:r w:rsidRPr="00285076">
              <w:rPr>
                <w:rFonts w:ascii="Arial" w:hAnsi="Arial" w:cs="Arial"/>
              </w:rPr>
              <w:t xml:space="preserve">Lack of </w:t>
            </w:r>
            <w:r w:rsidR="00D801DF" w:rsidRPr="00285076">
              <w:rPr>
                <w:rFonts w:ascii="Arial" w:hAnsi="Arial" w:cs="Arial"/>
              </w:rPr>
              <w:t>job security</w:t>
            </w:r>
            <w:r w:rsidRPr="00285076">
              <w:rPr>
                <w:rFonts w:ascii="Arial" w:hAnsi="Arial" w:cs="Arial"/>
              </w:rPr>
              <w:t xml:space="preserve"> </w:t>
            </w:r>
            <w:r w:rsidR="000D5BB2" w:rsidRPr="00285076">
              <w:rPr>
                <w:rFonts w:ascii="Arial" w:hAnsi="Arial" w:cs="Arial"/>
              </w:rPr>
              <w:t xml:space="preserve">may </w:t>
            </w:r>
            <w:r w:rsidRPr="00285076">
              <w:rPr>
                <w:rFonts w:ascii="Arial" w:hAnsi="Arial" w:cs="Arial"/>
              </w:rPr>
              <w:t xml:space="preserve">mean workers are </w:t>
            </w:r>
            <w:r w:rsidR="006609EB" w:rsidRPr="00285076">
              <w:rPr>
                <w:rFonts w:ascii="Arial" w:hAnsi="Arial" w:cs="Arial"/>
              </w:rPr>
              <w:t xml:space="preserve">more vulnerable to human rights abuses and </w:t>
            </w:r>
            <w:r w:rsidR="00D50682" w:rsidRPr="00285076">
              <w:rPr>
                <w:rFonts w:ascii="Arial" w:hAnsi="Arial" w:cs="Arial"/>
              </w:rPr>
              <w:t xml:space="preserve">less likely </w:t>
            </w:r>
            <w:r w:rsidRPr="00285076">
              <w:rPr>
                <w:rFonts w:ascii="Arial" w:hAnsi="Arial" w:cs="Arial"/>
              </w:rPr>
              <w:t xml:space="preserve">to raise concerns </w:t>
            </w:r>
            <w:r w:rsidR="006609EB" w:rsidRPr="00285076">
              <w:rPr>
                <w:rFonts w:ascii="Arial" w:hAnsi="Arial" w:cs="Arial"/>
              </w:rPr>
              <w:t>if abuses occur</w:t>
            </w:r>
            <w:r w:rsidR="00D801DF" w:rsidRPr="00285076">
              <w:rPr>
                <w:rFonts w:ascii="Arial" w:hAnsi="Arial" w:cs="Arial"/>
              </w:rPr>
              <w:t>.</w:t>
            </w:r>
            <w:r w:rsidR="000D5BB2" w:rsidRPr="00285076">
              <w:rPr>
                <w:rFonts w:ascii="Arial" w:hAnsi="Arial" w:cs="Arial"/>
              </w:rPr>
              <w:t xml:space="preserve"> </w:t>
            </w:r>
            <w:r w:rsidR="00D801DF" w:rsidRPr="00285076">
              <w:rPr>
                <w:rFonts w:ascii="Arial" w:hAnsi="Arial" w:cs="Arial"/>
              </w:rPr>
              <w:t xml:space="preserve"> </w:t>
            </w:r>
          </w:p>
        </w:tc>
        <w:tc>
          <w:tcPr>
            <w:tcW w:w="6439" w:type="dxa"/>
          </w:tcPr>
          <w:p w:rsidR="00D801DF" w:rsidRPr="00285076" w:rsidRDefault="00B8529B" w:rsidP="005B36ED">
            <w:pPr>
              <w:pStyle w:val="ListParagraph"/>
              <w:numPr>
                <w:ilvl w:val="0"/>
                <w:numId w:val="33"/>
              </w:numPr>
              <w:spacing w:before="120" w:line="276" w:lineRule="auto"/>
              <w:ind w:left="360"/>
              <w:rPr>
                <w:rFonts w:ascii="Arial" w:hAnsi="Arial" w:cs="Arial"/>
              </w:rPr>
            </w:pPr>
            <w:r w:rsidRPr="00285076">
              <w:rPr>
                <w:rFonts w:ascii="Arial" w:hAnsi="Arial" w:cs="Arial"/>
              </w:rPr>
              <w:t>A</w:t>
            </w:r>
            <w:r w:rsidR="009B0B8C" w:rsidRPr="00285076">
              <w:rPr>
                <w:rFonts w:ascii="Arial" w:hAnsi="Arial" w:cs="Arial"/>
              </w:rPr>
              <w:t>ssess</w:t>
            </w:r>
            <w:r w:rsidR="00D801DF" w:rsidRPr="00285076">
              <w:rPr>
                <w:rFonts w:ascii="Arial" w:hAnsi="Arial" w:cs="Arial"/>
              </w:rPr>
              <w:t xml:space="preserve"> whether </w:t>
            </w:r>
            <w:r w:rsidR="000D5BB2" w:rsidRPr="00285076">
              <w:rPr>
                <w:rFonts w:ascii="Arial" w:hAnsi="Arial" w:cs="Arial"/>
              </w:rPr>
              <w:t xml:space="preserve">financial </w:t>
            </w:r>
            <w:r w:rsidR="00D50682" w:rsidRPr="00285076">
              <w:rPr>
                <w:rFonts w:ascii="Arial" w:hAnsi="Arial" w:cs="Arial"/>
              </w:rPr>
              <w:t xml:space="preserve">benefits </w:t>
            </w:r>
            <w:r w:rsidR="0089184F" w:rsidRPr="00285076">
              <w:rPr>
                <w:rFonts w:ascii="Arial" w:hAnsi="Arial" w:cs="Arial"/>
              </w:rPr>
              <w:t>of relying on contract workers</w:t>
            </w:r>
            <w:r w:rsidR="00D801DF" w:rsidRPr="00285076">
              <w:rPr>
                <w:rFonts w:ascii="Arial" w:hAnsi="Arial" w:cs="Arial"/>
              </w:rPr>
              <w:t xml:space="preserve"> </w:t>
            </w:r>
            <w:r w:rsidR="0089184F" w:rsidRPr="00285076">
              <w:rPr>
                <w:rFonts w:ascii="Arial" w:hAnsi="Arial" w:cs="Arial"/>
              </w:rPr>
              <w:t xml:space="preserve">justifies </w:t>
            </w:r>
            <w:r w:rsidR="00D801DF" w:rsidRPr="00285076">
              <w:rPr>
                <w:rFonts w:ascii="Arial" w:hAnsi="Arial" w:cs="Arial"/>
              </w:rPr>
              <w:t xml:space="preserve">the human rights and business </w:t>
            </w:r>
            <w:r w:rsidR="0089184F" w:rsidRPr="00285076">
              <w:rPr>
                <w:rFonts w:ascii="Arial" w:hAnsi="Arial" w:cs="Arial"/>
              </w:rPr>
              <w:t>risks</w:t>
            </w:r>
            <w:r w:rsidR="00203076" w:rsidRPr="00285076">
              <w:rPr>
                <w:rFonts w:ascii="Arial" w:hAnsi="Arial" w:cs="Arial"/>
              </w:rPr>
              <w:t>.</w:t>
            </w:r>
          </w:p>
          <w:p w:rsidR="00D801DF" w:rsidRPr="00285076" w:rsidRDefault="00D801DF" w:rsidP="005B36ED">
            <w:pPr>
              <w:pStyle w:val="ListParagraph"/>
              <w:numPr>
                <w:ilvl w:val="0"/>
                <w:numId w:val="33"/>
              </w:numPr>
              <w:spacing w:before="120" w:line="276" w:lineRule="auto"/>
              <w:ind w:left="360"/>
              <w:rPr>
                <w:rFonts w:ascii="Arial" w:hAnsi="Arial" w:cs="Arial"/>
              </w:rPr>
            </w:pPr>
            <w:r w:rsidRPr="00285076">
              <w:rPr>
                <w:rFonts w:ascii="Arial" w:hAnsi="Arial" w:cs="Arial"/>
              </w:rPr>
              <w:t xml:space="preserve">Prohibit </w:t>
            </w:r>
            <w:r w:rsidR="00D50682" w:rsidRPr="00285076">
              <w:rPr>
                <w:rFonts w:ascii="Arial" w:hAnsi="Arial" w:cs="Arial"/>
              </w:rPr>
              <w:t xml:space="preserve">the </w:t>
            </w:r>
            <w:r w:rsidR="0089184F" w:rsidRPr="00285076">
              <w:rPr>
                <w:rFonts w:ascii="Arial" w:hAnsi="Arial" w:cs="Arial"/>
              </w:rPr>
              <w:t>dismissal</w:t>
            </w:r>
            <w:r w:rsidRPr="00285076">
              <w:rPr>
                <w:rFonts w:ascii="Arial" w:hAnsi="Arial" w:cs="Arial"/>
              </w:rPr>
              <w:t xml:space="preserve"> of employees </w:t>
            </w:r>
            <w:r w:rsidR="0089184F" w:rsidRPr="00285076">
              <w:rPr>
                <w:rFonts w:ascii="Arial" w:hAnsi="Arial" w:cs="Arial"/>
              </w:rPr>
              <w:t>and</w:t>
            </w:r>
            <w:r w:rsidRPr="00285076">
              <w:rPr>
                <w:rFonts w:ascii="Arial" w:hAnsi="Arial" w:cs="Arial"/>
              </w:rPr>
              <w:t xml:space="preserve"> </w:t>
            </w:r>
            <w:r w:rsidR="00D50682" w:rsidRPr="00285076">
              <w:rPr>
                <w:rFonts w:ascii="Arial" w:hAnsi="Arial" w:cs="Arial"/>
              </w:rPr>
              <w:t xml:space="preserve">their </w:t>
            </w:r>
            <w:r w:rsidR="0089184F" w:rsidRPr="00285076">
              <w:rPr>
                <w:rFonts w:ascii="Arial" w:hAnsi="Arial" w:cs="Arial"/>
              </w:rPr>
              <w:t xml:space="preserve">rehiring </w:t>
            </w:r>
            <w:r w:rsidRPr="00285076">
              <w:rPr>
                <w:rFonts w:ascii="Arial" w:hAnsi="Arial" w:cs="Arial"/>
              </w:rPr>
              <w:t>on contract</w:t>
            </w:r>
            <w:r w:rsidR="0089184F" w:rsidRPr="00285076">
              <w:rPr>
                <w:rFonts w:ascii="Arial" w:hAnsi="Arial" w:cs="Arial"/>
              </w:rPr>
              <w:t>s with reduced pay, benefits and job security</w:t>
            </w:r>
            <w:r w:rsidRPr="00285076">
              <w:rPr>
                <w:rFonts w:ascii="Arial" w:hAnsi="Arial" w:cs="Arial"/>
              </w:rPr>
              <w:t>.</w:t>
            </w:r>
          </w:p>
          <w:p w:rsidR="00D801DF" w:rsidRPr="00285076" w:rsidRDefault="00D801DF" w:rsidP="005B36ED">
            <w:pPr>
              <w:pStyle w:val="ListParagraph"/>
              <w:numPr>
                <w:ilvl w:val="0"/>
                <w:numId w:val="33"/>
              </w:numPr>
              <w:spacing w:before="120" w:line="276" w:lineRule="auto"/>
              <w:ind w:left="360"/>
              <w:rPr>
                <w:rFonts w:ascii="Arial" w:hAnsi="Arial" w:cs="Arial"/>
              </w:rPr>
            </w:pPr>
            <w:r w:rsidRPr="00285076">
              <w:rPr>
                <w:rFonts w:ascii="Arial" w:hAnsi="Arial" w:cs="Arial"/>
              </w:rPr>
              <w:t>Conduct due diligence on employment and recruitment agencies</w:t>
            </w:r>
            <w:r w:rsidR="00D50682" w:rsidRPr="00285076">
              <w:rPr>
                <w:rFonts w:ascii="Arial" w:hAnsi="Arial" w:cs="Arial"/>
              </w:rPr>
              <w:t xml:space="preserve"> supplying workers</w:t>
            </w:r>
            <w:r w:rsidR="005B36ED">
              <w:rPr>
                <w:rFonts w:ascii="Arial" w:hAnsi="Arial" w:cs="Arial"/>
              </w:rPr>
              <w:t>.</w:t>
            </w:r>
          </w:p>
          <w:p w:rsidR="0061167E" w:rsidRPr="00285076" w:rsidRDefault="00984AB7" w:rsidP="005B36ED">
            <w:pPr>
              <w:pStyle w:val="ListParagraph"/>
              <w:numPr>
                <w:ilvl w:val="0"/>
                <w:numId w:val="33"/>
              </w:numPr>
              <w:spacing w:before="120" w:line="276" w:lineRule="auto"/>
              <w:ind w:left="357" w:hanging="357"/>
              <w:rPr>
                <w:rFonts w:ascii="Arial" w:hAnsi="Arial" w:cs="Arial"/>
              </w:rPr>
            </w:pPr>
            <w:r w:rsidRPr="00285076">
              <w:rPr>
                <w:rFonts w:ascii="Arial" w:hAnsi="Arial" w:cs="Arial"/>
              </w:rPr>
              <w:t xml:space="preserve">Ensure that </w:t>
            </w:r>
            <w:r w:rsidR="00D2607A" w:rsidRPr="00285076">
              <w:rPr>
                <w:rFonts w:ascii="Arial" w:hAnsi="Arial" w:cs="Arial"/>
              </w:rPr>
              <w:t xml:space="preserve">employees and </w:t>
            </w:r>
            <w:r w:rsidR="00D50682" w:rsidRPr="00285076">
              <w:rPr>
                <w:rFonts w:ascii="Arial" w:hAnsi="Arial" w:cs="Arial"/>
              </w:rPr>
              <w:t xml:space="preserve">contracted </w:t>
            </w:r>
            <w:r w:rsidRPr="00285076">
              <w:rPr>
                <w:rFonts w:ascii="Arial" w:hAnsi="Arial" w:cs="Arial"/>
              </w:rPr>
              <w:t xml:space="preserve">workers enjoy </w:t>
            </w:r>
            <w:r w:rsidR="009B0B8C" w:rsidRPr="00285076">
              <w:rPr>
                <w:rFonts w:ascii="Arial" w:hAnsi="Arial" w:cs="Arial"/>
              </w:rPr>
              <w:t>equal</w:t>
            </w:r>
            <w:r w:rsidRPr="00285076">
              <w:rPr>
                <w:rFonts w:ascii="Arial" w:hAnsi="Arial" w:cs="Arial"/>
              </w:rPr>
              <w:t xml:space="preserve"> treatment</w:t>
            </w:r>
            <w:r w:rsidR="003A5985" w:rsidRPr="00285076">
              <w:rPr>
                <w:rFonts w:ascii="Arial" w:hAnsi="Arial" w:cs="Arial"/>
              </w:rPr>
              <w:t xml:space="preserve"> and</w:t>
            </w:r>
            <w:r w:rsidR="0089184F" w:rsidRPr="00285076">
              <w:rPr>
                <w:rFonts w:ascii="Arial" w:hAnsi="Arial" w:cs="Arial"/>
              </w:rPr>
              <w:t xml:space="preserve"> </w:t>
            </w:r>
            <w:r w:rsidRPr="00285076">
              <w:rPr>
                <w:rFonts w:ascii="Arial" w:hAnsi="Arial" w:cs="Arial"/>
              </w:rPr>
              <w:t>labour rights</w:t>
            </w:r>
            <w:r w:rsidR="005B36ED">
              <w:rPr>
                <w:rFonts w:ascii="Arial" w:hAnsi="Arial" w:cs="Arial"/>
              </w:rPr>
              <w:t>,</w:t>
            </w:r>
            <w:r w:rsidRPr="00285076">
              <w:rPr>
                <w:rFonts w:ascii="Arial" w:hAnsi="Arial" w:cs="Arial"/>
              </w:rPr>
              <w:t xml:space="preserve"> </w:t>
            </w:r>
            <w:r w:rsidR="0089184F" w:rsidRPr="00285076">
              <w:rPr>
                <w:rFonts w:ascii="Arial" w:hAnsi="Arial" w:cs="Arial"/>
              </w:rPr>
              <w:t xml:space="preserve">and </w:t>
            </w:r>
            <w:r w:rsidR="003A5985" w:rsidRPr="00285076">
              <w:rPr>
                <w:rFonts w:ascii="Arial" w:hAnsi="Arial" w:cs="Arial"/>
              </w:rPr>
              <w:t>that grievance systems are known, accessible and effective</w:t>
            </w:r>
            <w:r w:rsidRPr="00285076">
              <w:rPr>
                <w:rFonts w:ascii="Arial" w:hAnsi="Arial" w:cs="Arial"/>
              </w:rPr>
              <w:t>.</w:t>
            </w:r>
          </w:p>
          <w:p w:rsidR="00D801DF" w:rsidRPr="001D6387" w:rsidRDefault="00CE0697" w:rsidP="001D6387">
            <w:pPr>
              <w:pStyle w:val="ListParagraph"/>
              <w:numPr>
                <w:ilvl w:val="0"/>
                <w:numId w:val="33"/>
              </w:numPr>
              <w:spacing w:before="120" w:line="276" w:lineRule="auto"/>
              <w:ind w:left="360"/>
              <w:rPr>
                <w:rFonts w:ascii="Arial" w:hAnsi="Arial" w:cs="Arial"/>
              </w:rPr>
            </w:pPr>
            <w:r w:rsidRPr="00285076">
              <w:rPr>
                <w:rFonts w:ascii="Arial" w:hAnsi="Arial" w:cs="Arial"/>
              </w:rPr>
              <w:t xml:space="preserve">Work with </w:t>
            </w:r>
            <w:r w:rsidR="00D50682" w:rsidRPr="00285076">
              <w:rPr>
                <w:rFonts w:ascii="Arial" w:hAnsi="Arial" w:cs="Arial"/>
              </w:rPr>
              <w:t xml:space="preserve">the </w:t>
            </w:r>
            <w:r w:rsidRPr="00285076">
              <w:rPr>
                <w:rFonts w:ascii="Arial" w:hAnsi="Arial" w:cs="Arial"/>
              </w:rPr>
              <w:t>government to highlight the risks to workers where local laws incentivi</w:t>
            </w:r>
            <w:r w:rsidR="0089184F" w:rsidRPr="00285076">
              <w:rPr>
                <w:rFonts w:ascii="Arial" w:hAnsi="Arial" w:cs="Arial"/>
              </w:rPr>
              <w:t>s</w:t>
            </w:r>
            <w:r w:rsidRPr="00285076">
              <w:rPr>
                <w:rFonts w:ascii="Arial" w:hAnsi="Arial" w:cs="Arial"/>
              </w:rPr>
              <w:t xml:space="preserve">e </w:t>
            </w:r>
            <w:r w:rsidR="0089184F" w:rsidRPr="00285076">
              <w:rPr>
                <w:rFonts w:ascii="Arial" w:hAnsi="Arial" w:cs="Arial"/>
              </w:rPr>
              <w:t>use of</w:t>
            </w:r>
            <w:r w:rsidRPr="00285076">
              <w:rPr>
                <w:rFonts w:ascii="Arial" w:hAnsi="Arial" w:cs="Arial"/>
              </w:rPr>
              <w:t xml:space="preserve"> contract labour.</w:t>
            </w:r>
            <w:r w:rsidR="00D801DF" w:rsidRPr="00285076">
              <w:rPr>
                <w:rFonts w:ascii="Arial" w:hAnsi="Arial" w:cs="Arial"/>
              </w:rPr>
              <w:t xml:space="preserve"> </w:t>
            </w:r>
          </w:p>
        </w:tc>
      </w:tr>
      <w:tr w:rsidR="00D801DF" w:rsidRPr="00285076" w:rsidTr="00EB581C">
        <w:trPr>
          <w:trHeight w:val="2258"/>
        </w:trPr>
        <w:tc>
          <w:tcPr>
            <w:tcW w:w="1986" w:type="dxa"/>
            <w:shd w:val="clear" w:color="auto" w:fill="003366"/>
          </w:tcPr>
          <w:p w:rsidR="00D801DF" w:rsidRPr="005B36ED" w:rsidRDefault="00D801DF" w:rsidP="00AF1920">
            <w:pPr>
              <w:rPr>
                <w:rFonts w:ascii="Arial" w:hAnsi="Arial" w:cs="Arial"/>
                <w:b/>
              </w:rPr>
            </w:pPr>
            <w:r w:rsidRPr="00285076">
              <w:rPr>
                <w:rFonts w:ascii="Arial" w:hAnsi="Arial" w:cs="Arial"/>
                <w:b/>
              </w:rPr>
              <w:lastRenderedPageBreak/>
              <w:t xml:space="preserve">Public policy </w:t>
            </w:r>
            <w:r w:rsidR="00C76040">
              <w:rPr>
                <w:rFonts w:ascii="Arial" w:hAnsi="Arial" w:cs="Arial"/>
                <w:b/>
              </w:rPr>
              <w:t xml:space="preserve">    </w:t>
            </w:r>
            <w:r w:rsidRPr="00285076">
              <w:rPr>
                <w:rFonts w:ascii="Arial" w:hAnsi="Arial" w:cs="Arial"/>
                <w:b/>
              </w:rPr>
              <w:t>decisions</w:t>
            </w:r>
          </w:p>
        </w:tc>
        <w:tc>
          <w:tcPr>
            <w:tcW w:w="1984" w:type="dxa"/>
          </w:tcPr>
          <w:p w:rsidR="00D801DF" w:rsidRPr="00285076" w:rsidRDefault="00DC09C1" w:rsidP="005B36ED">
            <w:pPr>
              <w:spacing w:before="120" w:line="276" w:lineRule="auto"/>
              <w:rPr>
                <w:rFonts w:ascii="Arial" w:hAnsi="Arial" w:cs="Arial"/>
              </w:rPr>
            </w:pPr>
            <w:r w:rsidRPr="00285076">
              <w:rPr>
                <w:rFonts w:ascii="Arial" w:hAnsi="Arial" w:cs="Arial"/>
              </w:rPr>
              <w:t>Lobbying</w:t>
            </w:r>
            <w:r w:rsidR="00A111F2" w:rsidRPr="00285076">
              <w:rPr>
                <w:rFonts w:ascii="Arial" w:hAnsi="Arial" w:cs="Arial"/>
              </w:rPr>
              <w:t xml:space="preserve"> against regulations or other public policy initiatives intended to advance human rights</w:t>
            </w:r>
            <w:r w:rsidRPr="00285076">
              <w:rPr>
                <w:rFonts w:ascii="Arial" w:hAnsi="Arial" w:cs="Arial"/>
              </w:rPr>
              <w:t>.</w:t>
            </w:r>
          </w:p>
        </w:tc>
        <w:tc>
          <w:tcPr>
            <w:tcW w:w="3260" w:type="dxa"/>
          </w:tcPr>
          <w:p w:rsidR="00D801DF" w:rsidRPr="00285076" w:rsidRDefault="00DC09C1" w:rsidP="005B36ED">
            <w:pPr>
              <w:spacing w:before="120" w:line="276" w:lineRule="auto"/>
              <w:rPr>
                <w:rFonts w:ascii="Arial" w:hAnsi="Arial" w:cs="Arial"/>
              </w:rPr>
            </w:pPr>
            <w:r w:rsidRPr="00285076">
              <w:rPr>
                <w:rFonts w:ascii="Arial" w:hAnsi="Arial" w:cs="Arial"/>
              </w:rPr>
              <w:t>T</w:t>
            </w:r>
            <w:r w:rsidR="00D801DF" w:rsidRPr="00285076">
              <w:rPr>
                <w:rFonts w:ascii="Arial" w:hAnsi="Arial" w:cs="Arial"/>
              </w:rPr>
              <w:t>he state’s duty to protect human rights</w:t>
            </w:r>
            <w:r w:rsidRPr="00285076">
              <w:rPr>
                <w:rFonts w:ascii="Arial" w:hAnsi="Arial" w:cs="Arial"/>
              </w:rPr>
              <w:t xml:space="preserve"> is undermined</w:t>
            </w:r>
            <w:r w:rsidR="00D801DF" w:rsidRPr="00285076">
              <w:rPr>
                <w:rFonts w:ascii="Arial" w:hAnsi="Arial" w:cs="Arial"/>
              </w:rPr>
              <w:t>, mak</w:t>
            </w:r>
            <w:r w:rsidRPr="00285076">
              <w:rPr>
                <w:rFonts w:ascii="Arial" w:hAnsi="Arial" w:cs="Arial"/>
              </w:rPr>
              <w:t>ing</w:t>
            </w:r>
            <w:r w:rsidR="00D801DF" w:rsidRPr="00285076">
              <w:rPr>
                <w:rFonts w:ascii="Arial" w:hAnsi="Arial" w:cs="Arial"/>
              </w:rPr>
              <w:t xml:space="preserve"> it more difficult for companies to respect human rights.</w:t>
            </w:r>
          </w:p>
        </w:tc>
        <w:tc>
          <w:tcPr>
            <w:tcW w:w="6439" w:type="dxa"/>
          </w:tcPr>
          <w:p w:rsidR="00D801DF" w:rsidRPr="00285076" w:rsidRDefault="0089184F" w:rsidP="005B36ED">
            <w:pPr>
              <w:pStyle w:val="ListParagraph"/>
              <w:numPr>
                <w:ilvl w:val="0"/>
                <w:numId w:val="34"/>
              </w:numPr>
              <w:spacing w:before="120" w:line="276" w:lineRule="auto"/>
              <w:ind w:left="357" w:hanging="357"/>
              <w:rPr>
                <w:rFonts w:ascii="Arial" w:hAnsi="Arial" w:cs="Arial"/>
              </w:rPr>
            </w:pPr>
            <w:r w:rsidRPr="00285076">
              <w:rPr>
                <w:rFonts w:ascii="Arial" w:hAnsi="Arial" w:cs="Arial"/>
              </w:rPr>
              <w:t>Screen</w:t>
            </w:r>
            <w:r w:rsidR="00D801DF" w:rsidRPr="00285076">
              <w:rPr>
                <w:rFonts w:ascii="Arial" w:hAnsi="Arial" w:cs="Arial"/>
              </w:rPr>
              <w:t xml:space="preserve"> </w:t>
            </w:r>
            <w:r w:rsidRPr="00285076">
              <w:rPr>
                <w:rFonts w:ascii="Arial" w:hAnsi="Arial" w:cs="Arial"/>
              </w:rPr>
              <w:t xml:space="preserve">direct </w:t>
            </w:r>
            <w:r w:rsidR="00D801DF" w:rsidRPr="00285076">
              <w:rPr>
                <w:rFonts w:ascii="Arial" w:hAnsi="Arial" w:cs="Arial"/>
              </w:rPr>
              <w:t>lobbying</w:t>
            </w:r>
            <w:r w:rsidR="001B0B17" w:rsidRPr="00285076">
              <w:rPr>
                <w:rFonts w:ascii="Arial" w:hAnsi="Arial" w:cs="Arial"/>
              </w:rPr>
              <w:t>,</w:t>
            </w:r>
            <w:r w:rsidRPr="00285076">
              <w:rPr>
                <w:rFonts w:ascii="Arial" w:hAnsi="Arial" w:cs="Arial"/>
              </w:rPr>
              <w:t xml:space="preserve"> and lobbying through business associations</w:t>
            </w:r>
            <w:r w:rsidR="001B0B17" w:rsidRPr="00285076">
              <w:rPr>
                <w:rFonts w:ascii="Arial" w:hAnsi="Arial" w:cs="Arial"/>
              </w:rPr>
              <w:t>,</w:t>
            </w:r>
            <w:r w:rsidR="00D801DF" w:rsidRPr="00285076">
              <w:rPr>
                <w:rFonts w:ascii="Arial" w:hAnsi="Arial" w:cs="Arial"/>
              </w:rPr>
              <w:t xml:space="preserve"> for compatibility with respect for human rights.</w:t>
            </w:r>
          </w:p>
          <w:p w:rsidR="00D801DF" w:rsidRPr="00285076" w:rsidRDefault="00DC09C1" w:rsidP="005B36ED">
            <w:pPr>
              <w:pStyle w:val="ListParagraph"/>
              <w:numPr>
                <w:ilvl w:val="0"/>
                <w:numId w:val="34"/>
              </w:numPr>
              <w:spacing w:before="120" w:line="276" w:lineRule="auto"/>
              <w:ind w:left="357" w:hanging="357"/>
              <w:rPr>
                <w:rFonts w:ascii="Arial" w:hAnsi="Arial" w:cs="Arial"/>
              </w:rPr>
            </w:pPr>
            <w:r w:rsidRPr="00285076">
              <w:rPr>
                <w:rFonts w:ascii="Arial" w:hAnsi="Arial" w:cs="Arial"/>
              </w:rPr>
              <w:t>Where lobbying</w:t>
            </w:r>
            <w:r w:rsidR="00D801DF" w:rsidRPr="00285076">
              <w:rPr>
                <w:rFonts w:ascii="Arial" w:hAnsi="Arial" w:cs="Arial"/>
              </w:rPr>
              <w:t xml:space="preserve"> by business associations </w:t>
            </w:r>
            <w:r w:rsidRPr="00285076">
              <w:rPr>
                <w:rFonts w:ascii="Arial" w:hAnsi="Arial" w:cs="Arial"/>
              </w:rPr>
              <w:t>is</w:t>
            </w:r>
            <w:r w:rsidR="00D801DF" w:rsidRPr="00285076">
              <w:rPr>
                <w:rFonts w:ascii="Arial" w:hAnsi="Arial" w:cs="Arial"/>
              </w:rPr>
              <w:t xml:space="preserve"> incompatible with respect for human rights, raise this with the association</w:t>
            </w:r>
            <w:r w:rsidR="005B36ED">
              <w:rPr>
                <w:rFonts w:ascii="Arial" w:hAnsi="Arial" w:cs="Arial"/>
              </w:rPr>
              <w:t>s</w:t>
            </w:r>
            <w:r w:rsidR="00D801DF" w:rsidRPr="00285076">
              <w:rPr>
                <w:rFonts w:ascii="Arial" w:hAnsi="Arial" w:cs="Arial"/>
              </w:rPr>
              <w:t xml:space="preserve"> and, if necessary, dis</w:t>
            </w:r>
            <w:r w:rsidR="00177C8A" w:rsidRPr="00285076">
              <w:rPr>
                <w:rFonts w:ascii="Arial" w:hAnsi="Arial" w:cs="Arial"/>
              </w:rPr>
              <w:t>as</w:t>
            </w:r>
            <w:r w:rsidR="00D801DF" w:rsidRPr="00285076">
              <w:rPr>
                <w:rFonts w:ascii="Arial" w:hAnsi="Arial" w:cs="Arial"/>
              </w:rPr>
              <w:t>sociate the company publicly.</w:t>
            </w:r>
          </w:p>
        </w:tc>
      </w:tr>
    </w:tbl>
    <w:p w:rsidR="00512241" w:rsidRPr="00285076" w:rsidRDefault="00512241" w:rsidP="00177C8A">
      <w:pPr>
        <w:rPr>
          <w:rFonts w:ascii="Arial" w:hAnsi="Arial" w:cs="Arial"/>
        </w:rPr>
      </w:pPr>
    </w:p>
    <w:sectPr w:rsidR="00512241" w:rsidRPr="00285076" w:rsidSect="008037DD">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76C" w:rsidRDefault="0087576C" w:rsidP="00CE0697">
      <w:r>
        <w:separator/>
      </w:r>
    </w:p>
  </w:endnote>
  <w:endnote w:type="continuationSeparator" w:id="0">
    <w:p w:rsidR="0087576C" w:rsidRDefault="0087576C" w:rsidP="00CE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anmar Text">
    <w:altName w:val="Times New Roman"/>
    <w:charset w:val="00"/>
    <w:family w:val="swiss"/>
    <w:pitch w:val="variable"/>
    <w:sig w:usb0="00000003" w:usb1="00000000" w:usb2="000004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76C" w:rsidRDefault="0087576C" w:rsidP="00CE0697">
      <w:r>
        <w:separator/>
      </w:r>
    </w:p>
  </w:footnote>
  <w:footnote w:type="continuationSeparator" w:id="0">
    <w:p w:rsidR="0087576C" w:rsidRDefault="0087576C" w:rsidP="00CE0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862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1E5215"/>
    <w:multiLevelType w:val="hybridMultilevel"/>
    <w:tmpl w:val="4D6234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0472D"/>
    <w:multiLevelType w:val="hybridMultilevel"/>
    <w:tmpl w:val="86D0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A0117"/>
    <w:multiLevelType w:val="hybridMultilevel"/>
    <w:tmpl w:val="F0B84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F47433"/>
    <w:multiLevelType w:val="hybridMultilevel"/>
    <w:tmpl w:val="72C690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87059"/>
    <w:multiLevelType w:val="hybridMultilevel"/>
    <w:tmpl w:val="C4D48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DA0A4B"/>
    <w:multiLevelType w:val="hybridMultilevel"/>
    <w:tmpl w:val="B92EA9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61511"/>
    <w:multiLevelType w:val="hybridMultilevel"/>
    <w:tmpl w:val="A3EE8884"/>
    <w:lvl w:ilvl="0" w:tplc="04090001">
      <w:start w:val="1"/>
      <w:numFmt w:val="bullet"/>
      <w:lvlText w:val=""/>
      <w:lvlJc w:val="left"/>
      <w:pPr>
        <w:ind w:left="360" w:hanging="360"/>
      </w:pPr>
      <w:rPr>
        <w:rFonts w:ascii="Symbol" w:hAnsi="Symbol" w:hint="default"/>
        <w:color w:val="343434"/>
        <w:w w:val="104"/>
        <w:sz w:val="22"/>
        <w:szCs w:val="22"/>
      </w:rPr>
    </w:lvl>
    <w:lvl w:ilvl="1" w:tplc="04090001">
      <w:start w:val="1"/>
      <w:numFmt w:val="bullet"/>
      <w:lvlText w:val=""/>
      <w:lvlJc w:val="left"/>
      <w:pPr>
        <w:ind w:left="1005" w:hanging="360"/>
      </w:pPr>
      <w:rPr>
        <w:rFonts w:ascii="Symbol" w:hAnsi="Symbol" w:hint="default"/>
        <w:color w:val="1F1F1F"/>
        <w:w w:val="105"/>
        <w:sz w:val="22"/>
        <w:szCs w:val="22"/>
      </w:rPr>
    </w:lvl>
    <w:lvl w:ilvl="2" w:tplc="5B287258">
      <w:start w:val="1"/>
      <w:numFmt w:val="bullet"/>
      <w:lvlText w:val="•"/>
      <w:lvlJc w:val="left"/>
      <w:pPr>
        <w:ind w:left="1145" w:hanging="336"/>
      </w:pPr>
      <w:rPr>
        <w:rFonts w:ascii="Times New Roman" w:eastAsia="Times New Roman" w:hAnsi="Times New Roman" w:hint="default"/>
        <w:color w:val="282828"/>
        <w:w w:val="149"/>
        <w:sz w:val="22"/>
        <w:szCs w:val="22"/>
      </w:rPr>
    </w:lvl>
    <w:lvl w:ilvl="3" w:tplc="F9A82AB4">
      <w:start w:val="1"/>
      <w:numFmt w:val="bullet"/>
      <w:lvlText w:val="•"/>
      <w:lvlJc w:val="left"/>
      <w:pPr>
        <w:ind w:left="2054" w:hanging="336"/>
      </w:pPr>
      <w:rPr>
        <w:rFonts w:hint="default"/>
      </w:rPr>
    </w:lvl>
    <w:lvl w:ilvl="4" w:tplc="9A52E6DE">
      <w:start w:val="1"/>
      <w:numFmt w:val="bullet"/>
      <w:lvlText w:val="•"/>
      <w:lvlJc w:val="left"/>
      <w:pPr>
        <w:ind w:left="2963" w:hanging="336"/>
      </w:pPr>
      <w:rPr>
        <w:rFonts w:hint="default"/>
      </w:rPr>
    </w:lvl>
    <w:lvl w:ilvl="5" w:tplc="5014A982">
      <w:start w:val="1"/>
      <w:numFmt w:val="bullet"/>
      <w:lvlText w:val="•"/>
      <w:lvlJc w:val="left"/>
      <w:pPr>
        <w:ind w:left="3872" w:hanging="336"/>
      </w:pPr>
      <w:rPr>
        <w:rFonts w:hint="default"/>
      </w:rPr>
    </w:lvl>
    <w:lvl w:ilvl="6" w:tplc="51A46DF6">
      <w:start w:val="1"/>
      <w:numFmt w:val="bullet"/>
      <w:lvlText w:val="•"/>
      <w:lvlJc w:val="left"/>
      <w:pPr>
        <w:ind w:left="4781" w:hanging="336"/>
      </w:pPr>
      <w:rPr>
        <w:rFonts w:hint="default"/>
      </w:rPr>
    </w:lvl>
    <w:lvl w:ilvl="7" w:tplc="D1E27E1E">
      <w:start w:val="1"/>
      <w:numFmt w:val="bullet"/>
      <w:lvlText w:val="•"/>
      <w:lvlJc w:val="left"/>
      <w:pPr>
        <w:ind w:left="5690" w:hanging="336"/>
      </w:pPr>
      <w:rPr>
        <w:rFonts w:hint="default"/>
      </w:rPr>
    </w:lvl>
    <w:lvl w:ilvl="8" w:tplc="ABCE99A4">
      <w:start w:val="1"/>
      <w:numFmt w:val="bullet"/>
      <w:lvlText w:val="•"/>
      <w:lvlJc w:val="left"/>
      <w:pPr>
        <w:ind w:left="6599" w:hanging="336"/>
      </w:pPr>
      <w:rPr>
        <w:rFonts w:hint="default"/>
      </w:rPr>
    </w:lvl>
  </w:abstractNum>
  <w:abstractNum w:abstractNumId="9" w15:restartNumberingAfterBreak="0">
    <w:nsid w:val="178D40FF"/>
    <w:multiLevelType w:val="hybridMultilevel"/>
    <w:tmpl w:val="FA2618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DA2C08"/>
    <w:multiLevelType w:val="hybridMultilevel"/>
    <w:tmpl w:val="88F6D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93304"/>
    <w:multiLevelType w:val="hybridMultilevel"/>
    <w:tmpl w:val="96E2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61865"/>
    <w:multiLevelType w:val="hybridMultilevel"/>
    <w:tmpl w:val="0546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46B6C"/>
    <w:multiLevelType w:val="hybridMultilevel"/>
    <w:tmpl w:val="7B140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A7A48"/>
    <w:multiLevelType w:val="hybridMultilevel"/>
    <w:tmpl w:val="D140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A2463"/>
    <w:multiLevelType w:val="multilevel"/>
    <w:tmpl w:val="54BE8C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11312A"/>
    <w:multiLevelType w:val="hybridMultilevel"/>
    <w:tmpl w:val="C74C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A03F0"/>
    <w:multiLevelType w:val="hybridMultilevel"/>
    <w:tmpl w:val="990CF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732F2D"/>
    <w:multiLevelType w:val="hybridMultilevel"/>
    <w:tmpl w:val="0E24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C45121"/>
    <w:multiLevelType w:val="hybridMultilevel"/>
    <w:tmpl w:val="B0C6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990B2F"/>
    <w:multiLevelType w:val="hybridMultilevel"/>
    <w:tmpl w:val="634A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0F2562"/>
    <w:multiLevelType w:val="hybridMultilevel"/>
    <w:tmpl w:val="C612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D1CF1"/>
    <w:multiLevelType w:val="hybridMultilevel"/>
    <w:tmpl w:val="E31AD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CF2E74"/>
    <w:multiLevelType w:val="hybridMultilevel"/>
    <w:tmpl w:val="95C4F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0D0D89"/>
    <w:multiLevelType w:val="hybridMultilevel"/>
    <w:tmpl w:val="DCF0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BC29A5"/>
    <w:multiLevelType w:val="hybridMultilevel"/>
    <w:tmpl w:val="A106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BC7C69"/>
    <w:multiLevelType w:val="hybridMultilevel"/>
    <w:tmpl w:val="18FAA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0A52EC5"/>
    <w:multiLevelType w:val="hybridMultilevel"/>
    <w:tmpl w:val="F5A20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F54B79"/>
    <w:multiLevelType w:val="hybridMultilevel"/>
    <w:tmpl w:val="52503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2BA1A31"/>
    <w:multiLevelType w:val="hybridMultilevel"/>
    <w:tmpl w:val="EA2E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922632"/>
    <w:multiLevelType w:val="hybridMultilevel"/>
    <w:tmpl w:val="F0E04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9B3BF6"/>
    <w:multiLevelType w:val="hybridMultilevel"/>
    <w:tmpl w:val="3BB27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BD4C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B767DE"/>
    <w:multiLevelType w:val="hybridMultilevel"/>
    <w:tmpl w:val="E7C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643C03"/>
    <w:multiLevelType w:val="hybridMultilevel"/>
    <w:tmpl w:val="315E3242"/>
    <w:lvl w:ilvl="0" w:tplc="0F708F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1D00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1A25DF"/>
    <w:multiLevelType w:val="hybridMultilevel"/>
    <w:tmpl w:val="2280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9D7E09"/>
    <w:multiLevelType w:val="hybridMultilevel"/>
    <w:tmpl w:val="00AE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25260B"/>
    <w:multiLevelType w:val="hybridMultilevel"/>
    <w:tmpl w:val="524C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F15B0"/>
    <w:multiLevelType w:val="hybridMultilevel"/>
    <w:tmpl w:val="C51C47B8"/>
    <w:lvl w:ilvl="0" w:tplc="B866921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28D6E0D"/>
    <w:multiLevelType w:val="hybridMultilevel"/>
    <w:tmpl w:val="49C6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8D3B23"/>
    <w:multiLevelType w:val="multilevel"/>
    <w:tmpl w:val="040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B130A7"/>
    <w:multiLevelType w:val="hybridMultilevel"/>
    <w:tmpl w:val="48C2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35"/>
  </w:num>
  <w:num w:numId="4">
    <w:abstractNumId w:val="0"/>
  </w:num>
  <w:num w:numId="5">
    <w:abstractNumId w:val="36"/>
  </w:num>
  <w:num w:numId="6">
    <w:abstractNumId w:val="29"/>
  </w:num>
  <w:num w:numId="7">
    <w:abstractNumId w:val="14"/>
  </w:num>
  <w:num w:numId="8">
    <w:abstractNumId w:val="5"/>
  </w:num>
  <w:num w:numId="9">
    <w:abstractNumId w:val="15"/>
  </w:num>
  <w:num w:numId="10">
    <w:abstractNumId w:val="8"/>
  </w:num>
  <w:num w:numId="11">
    <w:abstractNumId w:val="38"/>
  </w:num>
  <w:num w:numId="12">
    <w:abstractNumId w:val="23"/>
  </w:num>
  <w:num w:numId="13">
    <w:abstractNumId w:val="10"/>
  </w:num>
  <w:num w:numId="14">
    <w:abstractNumId w:val="7"/>
  </w:num>
  <w:num w:numId="15">
    <w:abstractNumId w:val="28"/>
  </w:num>
  <w:num w:numId="16">
    <w:abstractNumId w:val="13"/>
  </w:num>
  <w:num w:numId="17">
    <w:abstractNumId w:val="39"/>
  </w:num>
  <w:num w:numId="18">
    <w:abstractNumId w:val="41"/>
  </w:num>
  <w:num w:numId="19">
    <w:abstractNumId w:val="1"/>
  </w:num>
  <w:num w:numId="20">
    <w:abstractNumId w:val="33"/>
  </w:num>
  <w:num w:numId="21">
    <w:abstractNumId w:val="32"/>
  </w:num>
  <w:num w:numId="22">
    <w:abstractNumId w:val="18"/>
  </w:num>
  <w:num w:numId="23">
    <w:abstractNumId w:val="11"/>
  </w:num>
  <w:num w:numId="24">
    <w:abstractNumId w:val="27"/>
  </w:num>
  <w:num w:numId="25">
    <w:abstractNumId w:val="31"/>
  </w:num>
  <w:num w:numId="26">
    <w:abstractNumId w:val="12"/>
  </w:num>
  <w:num w:numId="27">
    <w:abstractNumId w:val="17"/>
  </w:num>
  <w:num w:numId="28">
    <w:abstractNumId w:val="4"/>
  </w:num>
  <w:num w:numId="29">
    <w:abstractNumId w:val="37"/>
  </w:num>
  <w:num w:numId="30">
    <w:abstractNumId w:val="22"/>
  </w:num>
  <w:num w:numId="31">
    <w:abstractNumId w:val="21"/>
  </w:num>
  <w:num w:numId="32">
    <w:abstractNumId w:val="16"/>
  </w:num>
  <w:num w:numId="33">
    <w:abstractNumId w:val="19"/>
  </w:num>
  <w:num w:numId="34">
    <w:abstractNumId w:val="42"/>
  </w:num>
  <w:num w:numId="35">
    <w:abstractNumId w:val="6"/>
  </w:num>
  <w:num w:numId="36">
    <w:abstractNumId w:val="34"/>
  </w:num>
  <w:num w:numId="37">
    <w:abstractNumId w:val="2"/>
  </w:num>
  <w:num w:numId="38">
    <w:abstractNumId w:val="30"/>
  </w:num>
  <w:num w:numId="39">
    <w:abstractNumId w:val="3"/>
  </w:num>
  <w:num w:numId="40">
    <w:abstractNumId w:val="25"/>
  </w:num>
  <w:num w:numId="41">
    <w:abstractNumId w:val="40"/>
  </w:num>
  <w:num w:numId="42">
    <w:abstractNumId w:val="2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DF"/>
    <w:rsid w:val="00001894"/>
    <w:rsid w:val="00007C5F"/>
    <w:rsid w:val="00026F86"/>
    <w:rsid w:val="00027651"/>
    <w:rsid w:val="000509CF"/>
    <w:rsid w:val="00051852"/>
    <w:rsid w:val="00067B02"/>
    <w:rsid w:val="00092048"/>
    <w:rsid w:val="000A120F"/>
    <w:rsid w:val="000A4C94"/>
    <w:rsid w:val="000B2534"/>
    <w:rsid w:val="000C1491"/>
    <w:rsid w:val="000D1336"/>
    <w:rsid w:val="000D5BB2"/>
    <w:rsid w:val="000D69FC"/>
    <w:rsid w:val="000D7332"/>
    <w:rsid w:val="001035F9"/>
    <w:rsid w:val="00117979"/>
    <w:rsid w:val="00121F02"/>
    <w:rsid w:val="00135A3F"/>
    <w:rsid w:val="00142579"/>
    <w:rsid w:val="0015658A"/>
    <w:rsid w:val="00162EF1"/>
    <w:rsid w:val="00177C8A"/>
    <w:rsid w:val="00180990"/>
    <w:rsid w:val="001B0B17"/>
    <w:rsid w:val="001B22DC"/>
    <w:rsid w:val="001B6D64"/>
    <w:rsid w:val="001B7953"/>
    <w:rsid w:val="001D6387"/>
    <w:rsid w:val="001E53BD"/>
    <w:rsid w:val="00203076"/>
    <w:rsid w:val="00242F91"/>
    <w:rsid w:val="00250BEB"/>
    <w:rsid w:val="00256EF3"/>
    <w:rsid w:val="002713CD"/>
    <w:rsid w:val="00272FA1"/>
    <w:rsid w:val="002832A9"/>
    <w:rsid w:val="00283813"/>
    <w:rsid w:val="00285076"/>
    <w:rsid w:val="002D0E1E"/>
    <w:rsid w:val="002D2C8E"/>
    <w:rsid w:val="002D3B86"/>
    <w:rsid w:val="003111D1"/>
    <w:rsid w:val="00313368"/>
    <w:rsid w:val="003658E7"/>
    <w:rsid w:val="00373B06"/>
    <w:rsid w:val="003863E0"/>
    <w:rsid w:val="003A5985"/>
    <w:rsid w:val="003A74B0"/>
    <w:rsid w:val="003B0D9B"/>
    <w:rsid w:val="003B5408"/>
    <w:rsid w:val="003D229C"/>
    <w:rsid w:val="003D4C40"/>
    <w:rsid w:val="003F73A6"/>
    <w:rsid w:val="00417372"/>
    <w:rsid w:val="0042273B"/>
    <w:rsid w:val="0042673F"/>
    <w:rsid w:val="004412F7"/>
    <w:rsid w:val="00443482"/>
    <w:rsid w:val="004810FB"/>
    <w:rsid w:val="004A1B01"/>
    <w:rsid w:val="004B2760"/>
    <w:rsid w:val="004B4852"/>
    <w:rsid w:val="004C00E7"/>
    <w:rsid w:val="004C770B"/>
    <w:rsid w:val="004D38C9"/>
    <w:rsid w:val="004F2EC8"/>
    <w:rsid w:val="00512241"/>
    <w:rsid w:val="005659AA"/>
    <w:rsid w:val="00582B4F"/>
    <w:rsid w:val="00587133"/>
    <w:rsid w:val="005A5B82"/>
    <w:rsid w:val="005B1FFB"/>
    <w:rsid w:val="005B36ED"/>
    <w:rsid w:val="005C3C86"/>
    <w:rsid w:val="005C507A"/>
    <w:rsid w:val="005C59AE"/>
    <w:rsid w:val="00601D72"/>
    <w:rsid w:val="0060716B"/>
    <w:rsid w:val="0061167E"/>
    <w:rsid w:val="00620BFD"/>
    <w:rsid w:val="00647B70"/>
    <w:rsid w:val="006609EB"/>
    <w:rsid w:val="00663852"/>
    <w:rsid w:val="006C2D25"/>
    <w:rsid w:val="006D3910"/>
    <w:rsid w:val="006F3DEA"/>
    <w:rsid w:val="007123C2"/>
    <w:rsid w:val="007362D3"/>
    <w:rsid w:val="00750ABF"/>
    <w:rsid w:val="00754ACE"/>
    <w:rsid w:val="00777F32"/>
    <w:rsid w:val="00785FFA"/>
    <w:rsid w:val="007B09FA"/>
    <w:rsid w:val="007C01DB"/>
    <w:rsid w:val="007D4BD8"/>
    <w:rsid w:val="008027DF"/>
    <w:rsid w:val="008037DD"/>
    <w:rsid w:val="00814FCE"/>
    <w:rsid w:val="00815431"/>
    <w:rsid w:val="008401EA"/>
    <w:rsid w:val="0084652F"/>
    <w:rsid w:val="008467B5"/>
    <w:rsid w:val="00851846"/>
    <w:rsid w:val="008530BE"/>
    <w:rsid w:val="008673C6"/>
    <w:rsid w:val="008752ED"/>
    <w:rsid w:val="0087576C"/>
    <w:rsid w:val="0089184F"/>
    <w:rsid w:val="008943C5"/>
    <w:rsid w:val="008A78EE"/>
    <w:rsid w:val="008B20F9"/>
    <w:rsid w:val="008B28FD"/>
    <w:rsid w:val="008B618F"/>
    <w:rsid w:val="008D5951"/>
    <w:rsid w:val="009002C1"/>
    <w:rsid w:val="00902409"/>
    <w:rsid w:val="00962DEE"/>
    <w:rsid w:val="00965593"/>
    <w:rsid w:val="00976FDE"/>
    <w:rsid w:val="009811A4"/>
    <w:rsid w:val="00983568"/>
    <w:rsid w:val="00984AB7"/>
    <w:rsid w:val="0099211A"/>
    <w:rsid w:val="009A5A03"/>
    <w:rsid w:val="009A5B2A"/>
    <w:rsid w:val="009A7515"/>
    <w:rsid w:val="009B0B8C"/>
    <w:rsid w:val="009B4069"/>
    <w:rsid w:val="009B5FDA"/>
    <w:rsid w:val="009D060D"/>
    <w:rsid w:val="009D54CD"/>
    <w:rsid w:val="009F450D"/>
    <w:rsid w:val="00A111F2"/>
    <w:rsid w:val="00A36272"/>
    <w:rsid w:val="00A36CEA"/>
    <w:rsid w:val="00A415B6"/>
    <w:rsid w:val="00A46C82"/>
    <w:rsid w:val="00A47282"/>
    <w:rsid w:val="00A54251"/>
    <w:rsid w:val="00A97E9F"/>
    <w:rsid w:val="00AA4E5C"/>
    <w:rsid w:val="00AA4F80"/>
    <w:rsid w:val="00AB5EA3"/>
    <w:rsid w:val="00AC6AA6"/>
    <w:rsid w:val="00AE1108"/>
    <w:rsid w:val="00AE359D"/>
    <w:rsid w:val="00AE707B"/>
    <w:rsid w:val="00AF1920"/>
    <w:rsid w:val="00AF260E"/>
    <w:rsid w:val="00AF7C79"/>
    <w:rsid w:val="00B04403"/>
    <w:rsid w:val="00B11081"/>
    <w:rsid w:val="00B13393"/>
    <w:rsid w:val="00B42568"/>
    <w:rsid w:val="00B46E4D"/>
    <w:rsid w:val="00B643D7"/>
    <w:rsid w:val="00B64E4E"/>
    <w:rsid w:val="00B77398"/>
    <w:rsid w:val="00B8529B"/>
    <w:rsid w:val="00B953C5"/>
    <w:rsid w:val="00B978B9"/>
    <w:rsid w:val="00BC7C8D"/>
    <w:rsid w:val="00C1405D"/>
    <w:rsid w:val="00C27FB1"/>
    <w:rsid w:val="00C32B22"/>
    <w:rsid w:val="00C372CA"/>
    <w:rsid w:val="00C42B34"/>
    <w:rsid w:val="00C577F7"/>
    <w:rsid w:val="00C66CCC"/>
    <w:rsid w:val="00C76040"/>
    <w:rsid w:val="00C83369"/>
    <w:rsid w:val="00C85641"/>
    <w:rsid w:val="00CA7AB9"/>
    <w:rsid w:val="00CD02F8"/>
    <w:rsid w:val="00CE0697"/>
    <w:rsid w:val="00D235F6"/>
    <w:rsid w:val="00D2607A"/>
    <w:rsid w:val="00D312B6"/>
    <w:rsid w:val="00D33C16"/>
    <w:rsid w:val="00D3675A"/>
    <w:rsid w:val="00D47837"/>
    <w:rsid w:val="00D50682"/>
    <w:rsid w:val="00D640C0"/>
    <w:rsid w:val="00D71BD9"/>
    <w:rsid w:val="00D801DF"/>
    <w:rsid w:val="00DC09C1"/>
    <w:rsid w:val="00DE38CD"/>
    <w:rsid w:val="00DF51F8"/>
    <w:rsid w:val="00E008E4"/>
    <w:rsid w:val="00E12378"/>
    <w:rsid w:val="00E30621"/>
    <w:rsid w:val="00E51D15"/>
    <w:rsid w:val="00E75C02"/>
    <w:rsid w:val="00E80FEF"/>
    <w:rsid w:val="00E8188E"/>
    <w:rsid w:val="00EB581C"/>
    <w:rsid w:val="00EC7E6F"/>
    <w:rsid w:val="00EE3161"/>
    <w:rsid w:val="00EF1FC6"/>
    <w:rsid w:val="00EF3C74"/>
    <w:rsid w:val="00EF5C04"/>
    <w:rsid w:val="00F01E47"/>
    <w:rsid w:val="00F21F8C"/>
    <w:rsid w:val="00F42418"/>
    <w:rsid w:val="00F611CE"/>
    <w:rsid w:val="00F6636A"/>
    <w:rsid w:val="00F85172"/>
    <w:rsid w:val="00FA7563"/>
    <w:rsid w:val="00FE1702"/>
  </w:rsids>
  <m:mathPr>
    <m:mathFont m:val="Cambria Math"/>
    <m:brkBin m:val="before"/>
    <m:brkBinSub m:val="--"/>
    <m:smallFrac/>
    <m:dispDef/>
    <m:lMargin m:val="0"/>
    <m:rMargin m:val="0"/>
    <m:defJc m:val="centerGroup"/>
    <m:wrapRight/>
    <m:intLim m:val="subSup"/>
    <m:naryLim m:val="subSup"/>
  </m:mathPr>
  <w:themeFontLang w:val="en-GB"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E3EE4941-7FC0-4915-BCEB-615D2720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1DF"/>
    <w:rPr>
      <w:sz w:val="24"/>
      <w:szCs w:val="24"/>
      <w:lang w:val="en-US" w:eastAsia="en-US"/>
    </w:rPr>
  </w:style>
  <w:style w:type="paragraph" w:styleId="Heading1">
    <w:name w:val="heading 1"/>
    <w:basedOn w:val="Normal"/>
    <w:link w:val="Heading1Char"/>
    <w:uiPriority w:val="1"/>
    <w:qFormat/>
    <w:rsid w:val="00D801DF"/>
    <w:pPr>
      <w:widowControl w:val="0"/>
      <w:ind w:left="2257" w:hanging="353"/>
      <w:outlineLvl w:val="0"/>
    </w:pPr>
    <w:rPr>
      <w:rFonts w:ascii="Times New Roman" w:eastAsia="Times New Roman" w:hAnsi="Times New Roman"/>
      <w:i/>
      <w:sz w:val="22"/>
      <w:szCs w:val="22"/>
    </w:rPr>
  </w:style>
  <w:style w:type="paragraph" w:styleId="Heading2">
    <w:name w:val="heading 2"/>
    <w:basedOn w:val="Normal"/>
    <w:next w:val="Normal"/>
    <w:link w:val="Heading2Char"/>
    <w:uiPriority w:val="1"/>
    <w:unhideWhenUsed/>
    <w:qFormat/>
    <w:rsid w:val="00D801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260E"/>
    <w:pPr>
      <w:keepNext/>
      <w:ind w:left="113" w:right="113"/>
      <w:jc w:val="right"/>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6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60D"/>
    <w:rPr>
      <w:rFonts w:ascii="Lucida Grande" w:hAnsi="Lucida Grande" w:cs="Lucida Grande"/>
      <w:sz w:val="18"/>
      <w:szCs w:val="18"/>
    </w:rPr>
  </w:style>
  <w:style w:type="paragraph" w:styleId="ListParagraph">
    <w:name w:val="List Paragraph"/>
    <w:basedOn w:val="Normal"/>
    <w:uiPriority w:val="1"/>
    <w:qFormat/>
    <w:rsid w:val="00D801DF"/>
    <w:pPr>
      <w:ind w:left="720"/>
      <w:contextualSpacing/>
    </w:pPr>
  </w:style>
  <w:style w:type="table" w:styleId="TableGrid">
    <w:name w:val="Table Grid"/>
    <w:basedOn w:val="TableNormal"/>
    <w:uiPriority w:val="59"/>
    <w:rsid w:val="00D801DF"/>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1DF"/>
    <w:rPr>
      <w:color w:val="AE0E1D"/>
      <w:u w:val="single"/>
    </w:rPr>
  </w:style>
  <w:style w:type="character" w:customStyle="1" w:styleId="Heading1Char">
    <w:name w:val="Heading 1 Char"/>
    <w:basedOn w:val="DefaultParagraphFont"/>
    <w:link w:val="Heading1"/>
    <w:uiPriority w:val="1"/>
    <w:rsid w:val="00D801DF"/>
    <w:rPr>
      <w:rFonts w:ascii="Times New Roman" w:eastAsia="Times New Roman" w:hAnsi="Times New Roman"/>
      <w:i/>
      <w:sz w:val="22"/>
      <w:szCs w:val="22"/>
      <w:lang w:val="en-US" w:eastAsia="en-US"/>
    </w:rPr>
  </w:style>
  <w:style w:type="paragraph" w:styleId="CommentText">
    <w:name w:val="annotation text"/>
    <w:basedOn w:val="Normal"/>
    <w:link w:val="CommentTextChar"/>
    <w:uiPriority w:val="99"/>
    <w:semiHidden/>
    <w:unhideWhenUsed/>
    <w:rsid w:val="00D801DF"/>
  </w:style>
  <w:style w:type="character" w:customStyle="1" w:styleId="CommentTextChar">
    <w:name w:val="Comment Text Char"/>
    <w:basedOn w:val="DefaultParagraphFont"/>
    <w:link w:val="CommentText"/>
    <w:uiPriority w:val="99"/>
    <w:semiHidden/>
    <w:rsid w:val="00D801DF"/>
    <w:rPr>
      <w:sz w:val="24"/>
      <w:szCs w:val="24"/>
      <w:lang w:val="en-US" w:eastAsia="en-US"/>
    </w:rPr>
  </w:style>
  <w:style w:type="paragraph" w:styleId="BodyText">
    <w:name w:val="Body Text"/>
    <w:basedOn w:val="Normal"/>
    <w:link w:val="BodyTextChar"/>
    <w:uiPriority w:val="1"/>
    <w:qFormat/>
    <w:rsid w:val="00D801DF"/>
    <w:pPr>
      <w:widowControl w:val="0"/>
      <w:ind w:left="728"/>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D801DF"/>
    <w:rPr>
      <w:rFonts w:ascii="Times New Roman" w:eastAsia="Times New Roman" w:hAnsi="Times New Roman"/>
      <w:sz w:val="22"/>
      <w:szCs w:val="22"/>
      <w:lang w:val="en-US" w:eastAsia="en-US"/>
    </w:rPr>
  </w:style>
  <w:style w:type="paragraph" w:styleId="NormalWeb">
    <w:name w:val="Normal (Web)"/>
    <w:basedOn w:val="Normal"/>
    <w:uiPriority w:val="99"/>
    <w:unhideWhenUsed/>
    <w:rsid w:val="00D801DF"/>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1"/>
    <w:rsid w:val="00D801DF"/>
    <w:rPr>
      <w:rFonts w:asciiTheme="majorHAnsi" w:eastAsiaTheme="majorEastAsia" w:hAnsiTheme="majorHAnsi" w:cstheme="majorBidi"/>
      <w:b/>
      <w:bCs/>
      <w:color w:val="4F81BD" w:themeColor="accent1"/>
      <w:sz w:val="26"/>
      <w:szCs w:val="26"/>
      <w:lang w:val="en-US" w:eastAsia="en-US"/>
    </w:rPr>
  </w:style>
  <w:style w:type="character" w:styleId="CommentReference">
    <w:name w:val="annotation reference"/>
    <w:basedOn w:val="DefaultParagraphFont"/>
    <w:uiPriority w:val="99"/>
    <w:semiHidden/>
    <w:unhideWhenUsed/>
    <w:rsid w:val="00F85172"/>
    <w:rPr>
      <w:sz w:val="18"/>
      <w:szCs w:val="18"/>
    </w:rPr>
  </w:style>
  <w:style w:type="paragraph" w:styleId="CommentSubject">
    <w:name w:val="annotation subject"/>
    <w:basedOn w:val="CommentText"/>
    <w:next w:val="CommentText"/>
    <w:link w:val="CommentSubjectChar"/>
    <w:uiPriority w:val="99"/>
    <w:semiHidden/>
    <w:unhideWhenUsed/>
    <w:rsid w:val="00F85172"/>
    <w:rPr>
      <w:b/>
      <w:bCs/>
      <w:sz w:val="20"/>
      <w:szCs w:val="20"/>
    </w:rPr>
  </w:style>
  <w:style w:type="character" w:customStyle="1" w:styleId="CommentSubjectChar">
    <w:name w:val="Comment Subject Char"/>
    <w:basedOn w:val="CommentTextChar"/>
    <w:link w:val="CommentSubject"/>
    <w:uiPriority w:val="99"/>
    <w:semiHidden/>
    <w:rsid w:val="00F85172"/>
    <w:rPr>
      <w:b/>
      <w:bCs/>
      <w:sz w:val="24"/>
      <w:szCs w:val="24"/>
      <w:lang w:val="en-US" w:eastAsia="en-US"/>
    </w:rPr>
  </w:style>
  <w:style w:type="character" w:styleId="FollowedHyperlink">
    <w:name w:val="FollowedHyperlink"/>
    <w:basedOn w:val="DefaultParagraphFont"/>
    <w:uiPriority w:val="99"/>
    <w:semiHidden/>
    <w:unhideWhenUsed/>
    <w:rsid w:val="00F611CE"/>
    <w:rPr>
      <w:color w:val="800080" w:themeColor="followedHyperlink"/>
      <w:u w:val="single"/>
    </w:rPr>
  </w:style>
  <w:style w:type="paragraph" w:styleId="Revision">
    <w:name w:val="Revision"/>
    <w:hidden/>
    <w:uiPriority w:val="99"/>
    <w:semiHidden/>
    <w:rsid w:val="005A5B82"/>
    <w:rPr>
      <w:sz w:val="24"/>
      <w:szCs w:val="24"/>
      <w:lang w:val="en-US" w:eastAsia="en-US"/>
    </w:rPr>
  </w:style>
  <w:style w:type="paragraph" w:styleId="Header">
    <w:name w:val="header"/>
    <w:basedOn w:val="Normal"/>
    <w:link w:val="HeaderChar"/>
    <w:uiPriority w:val="99"/>
    <w:unhideWhenUsed/>
    <w:rsid w:val="00CE0697"/>
    <w:pPr>
      <w:tabs>
        <w:tab w:val="center" w:pos="4513"/>
        <w:tab w:val="right" w:pos="9026"/>
      </w:tabs>
    </w:pPr>
  </w:style>
  <w:style w:type="character" w:customStyle="1" w:styleId="HeaderChar">
    <w:name w:val="Header Char"/>
    <w:basedOn w:val="DefaultParagraphFont"/>
    <w:link w:val="Header"/>
    <w:uiPriority w:val="99"/>
    <w:rsid w:val="00CE0697"/>
    <w:rPr>
      <w:sz w:val="24"/>
      <w:szCs w:val="24"/>
      <w:lang w:val="en-US" w:eastAsia="en-US"/>
    </w:rPr>
  </w:style>
  <w:style w:type="paragraph" w:styleId="Footer">
    <w:name w:val="footer"/>
    <w:basedOn w:val="Normal"/>
    <w:link w:val="FooterChar"/>
    <w:uiPriority w:val="99"/>
    <w:unhideWhenUsed/>
    <w:rsid w:val="00CE0697"/>
    <w:pPr>
      <w:tabs>
        <w:tab w:val="center" w:pos="4513"/>
        <w:tab w:val="right" w:pos="9026"/>
      </w:tabs>
    </w:pPr>
  </w:style>
  <w:style w:type="character" w:customStyle="1" w:styleId="FooterChar">
    <w:name w:val="Footer Char"/>
    <w:basedOn w:val="DefaultParagraphFont"/>
    <w:link w:val="Footer"/>
    <w:uiPriority w:val="99"/>
    <w:rsid w:val="00CE0697"/>
    <w:rPr>
      <w:sz w:val="24"/>
      <w:szCs w:val="24"/>
      <w:lang w:val="en-US" w:eastAsia="en-US"/>
    </w:rPr>
  </w:style>
  <w:style w:type="paragraph" w:styleId="BodyTextIndent">
    <w:name w:val="Body Text Indent"/>
    <w:basedOn w:val="Normal"/>
    <w:link w:val="BodyTextIndentChar"/>
    <w:uiPriority w:val="99"/>
    <w:unhideWhenUsed/>
    <w:rsid w:val="00EC7E6F"/>
    <w:pPr>
      <w:ind w:left="720"/>
    </w:pPr>
    <w:rPr>
      <w:rFonts w:asciiTheme="majorHAnsi" w:hAnsiTheme="majorHAnsi"/>
      <w:i/>
      <w:sz w:val="20"/>
      <w:szCs w:val="20"/>
    </w:rPr>
  </w:style>
  <w:style w:type="character" w:customStyle="1" w:styleId="BodyTextIndentChar">
    <w:name w:val="Body Text Indent Char"/>
    <w:basedOn w:val="DefaultParagraphFont"/>
    <w:link w:val="BodyTextIndent"/>
    <w:uiPriority w:val="99"/>
    <w:rsid w:val="00EC7E6F"/>
    <w:rPr>
      <w:rFonts w:asciiTheme="majorHAnsi" w:hAnsiTheme="majorHAnsi"/>
      <w:i/>
      <w:lang w:val="en-US" w:eastAsia="en-US"/>
    </w:rPr>
  </w:style>
  <w:style w:type="paragraph" w:styleId="BodyTextIndent2">
    <w:name w:val="Body Text Indent 2"/>
    <w:basedOn w:val="Normal"/>
    <w:link w:val="BodyTextIndent2Char"/>
    <w:uiPriority w:val="99"/>
    <w:unhideWhenUsed/>
    <w:rsid w:val="00601D72"/>
    <w:pPr>
      <w:ind w:left="360"/>
    </w:pPr>
    <w:rPr>
      <w:rFonts w:asciiTheme="majorHAnsi" w:hAnsiTheme="majorHAnsi"/>
      <w:i/>
      <w:sz w:val="20"/>
      <w:szCs w:val="20"/>
    </w:rPr>
  </w:style>
  <w:style w:type="character" w:customStyle="1" w:styleId="BodyTextIndent2Char">
    <w:name w:val="Body Text Indent 2 Char"/>
    <w:basedOn w:val="DefaultParagraphFont"/>
    <w:link w:val="BodyTextIndent2"/>
    <w:uiPriority w:val="99"/>
    <w:rsid w:val="00601D72"/>
    <w:rPr>
      <w:rFonts w:asciiTheme="majorHAnsi" w:hAnsiTheme="majorHAnsi"/>
      <w:i/>
      <w:lang w:val="en-US" w:eastAsia="en-US"/>
    </w:rPr>
  </w:style>
  <w:style w:type="paragraph" w:styleId="BodyTextIndent3">
    <w:name w:val="Body Text Indent 3"/>
    <w:basedOn w:val="Normal"/>
    <w:link w:val="BodyTextIndent3Char"/>
    <w:uiPriority w:val="99"/>
    <w:unhideWhenUsed/>
    <w:rsid w:val="008A78EE"/>
    <w:pPr>
      <w:ind w:left="360"/>
    </w:pPr>
    <w:rPr>
      <w:rFonts w:asciiTheme="majorHAnsi" w:hAnsiTheme="majorHAnsi"/>
      <w:sz w:val="22"/>
      <w:szCs w:val="22"/>
    </w:rPr>
  </w:style>
  <w:style w:type="character" w:customStyle="1" w:styleId="BodyTextIndent3Char">
    <w:name w:val="Body Text Indent 3 Char"/>
    <w:basedOn w:val="DefaultParagraphFont"/>
    <w:link w:val="BodyTextIndent3"/>
    <w:uiPriority w:val="99"/>
    <w:rsid w:val="008A78EE"/>
    <w:rPr>
      <w:rFonts w:asciiTheme="majorHAnsi" w:hAnsiTheme="majorHAnsi"/>
      <w:sz w:val="22"/>
      <w:szCs w:val="22"/>
      <w:lang w:val="en-US" w:eastAsia="en-US"/>
    </w:rPr>
  </w:style>
  <w:style w:type="paragraph" w:styleId="BodyText2">
    <w:name w:val="Body Text 2"/>
    <w:basedOn w:val="Normal"/>
    <w:link w:val="BodyText2Char"/>
    <w:uiPriority w:val="99"/>
    <w:unhideWhenUsed/>
    <w:rsid w:val="00AF260E"/>
    <w:rPr>
      <w:rFonts w:asciiTheme="majorHAnsi" w:hAnsiTheme="majorHAnsi"/>
      <w:sz w:val="22"/>
      <w:szCs w:val="22"/>
    </w:rPr>
  </w:style>
  <w:style w:type="character" w:customStyle="1" w:styleId="BodyText2Char">
    <w:name w:val="Body Text 2 Char"/>
    <w:basedOn w:val="DefaultParagraphFont"/>
    <w:link w:val="BodyText2"/>
    <w:uiPriority w:val="99"/>
    <w:rsid w:val="00AF260E"/>
    <w:rPr>
      <w:rFonts w:asciiTheme="majorHAnsi" w:hAnsiTheme="majorHAnsi"/>
      <w:sz w:val="22"/>
      <w:szCs w:val="22"/>
      <w:lang w:val="en-US" w:eastAsia="en-US"/>
    </w:rPr>
  </w:style>
  <w:style w:type="character" w:customStyle="1" w:styleId="Heading3Char">
    <w:name w:val="Heading 3 Char"/>
    <w:basedOn w:val="DefaultParagraphFont"/>
    <w:link w:val="Heading3"/>
    <w:uiPriority w:val="9"/>
    <w:rsid w:val="00AF260E"/>
    <w:rPr>
      <w:rFonts w:asciiTheme="majorHAnsi" w:hAnsiTheme="majorHAnsi"/>
      <w:b/>
      <w:sz w:val="24"/>
      <w:szCs w:val="24"/>
      <w:lang w:val="en-US" w:eastAsia="en-US"/>
    </w:rPr>
  </w:style>
  <w:style w:type="paragraph" w:styleId="Title">
    <w:name w:val="Title"/>
    <w:basedOn w:val="Normal"/>
    <w:next w:val="Normal"/>
    <w:link w:val="TitleChar"/>
    <w:uiPriority w:val="10"/>
    <w:qFormat/>
    <w:rsid w:val="001B7953"/>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1B7953"/>
    <w:rPr>
      <w:rFonts w:eastAsia="Times New Roman"/>
      <w:b/>
      <w:spacing w:val="5"/>
      <w:kern w:val="28"/>
      <w:sz w:val="52"/>
      <w:szCs w:val="52"/>
      <w:lang w:val="en-US" w:eastAsia="en-US"/>
    </w:rPr>
  </w:style>
  <w:style w:type="paragraph" w:styleId="FootnoteText">
    <w:name w:val="footnote text"/>
    <w:basedOn w:val="Normal"/>
    <w:link w:val="FootnoteTextChar"/>
    <w:uiPriority w:val="99"/>
    <w:semiHidden/>
    <w:unhideWhenUsed/>
    <w:rsid w:val="00620BFD"/>
    <w:rPr>
      <w:sz w:val="20"/>
      <w:szCs w:val="20"/>
    </w:rPr>
  </w:style>
  <w:style w:type="character" w:customStyle="1" w:styleId="FootnoteTextChar">
    <w:name w:val="Footnote Text Char"/>
    <w:basedOn w:val="DefaultParagraphFont"/>
    <w:link w:val="FootnoteText"/>
    <w:uiPriority w:val="99"/>
    <w:semiHidden/>
    <w:rsid w:val="00620BFD"/>
    <w:rPr>
      <w:lang w:val="en-US" w:eastAsia="en-US"/>
    </w:rPr>
  </w:style>
  <w:style w:type="character" w:styleId="FootnoteReference">
    <w:name w:val="footnote reference"/>
    <w:basedOn w:val="DefaultParagraphFont"/>
    <w:uiPriority w:val="99"/>
    <w:semiHidden/>
    <w:unhideWhenUsed/>
    <w:rsid w:val="00620B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52807">
      <w:bodyDiv w:val="1"/>
      <w:marLeft w:val="0"/>
      <w:marRight w:val="0"/>
      <w:marTop w:val="0"/>
      <w:marBottom w:val="0"/>
      <w:divBdr>
        <w:top w:val="none" w:sz="0" w:space="0" w:color="auto"/>
        <w:left w:val="none" w:sz="0" w:space="0" w:color="auto"/>
        <w:bottom w:val="none" w:sz="0" w:space="0" w:color="auto"/>
        <w:right w:val="none" w:sz="0" w:space="0" w:color="auto"/>
      </w:divBdr>
    </w:div>
    <w:div w:id="272442456">
      <w:bodyDiv w:val="1"/>
      <w:marLeft w:val="0"/>
      <w:marRight w:val="0"/>
      <w:marTop w:val="0"/>
      <w:marBottom w:val="0"/>
      <w:divBdr>
        <w:top w:val="none" w:sz="0" w:space="0" w:color="auto"/>
        <w:left w:val="none" w:sz="0" w:space="0" w:color="auto"/>
        <w:bottom w:val="none" w:sz="0" w:space="0" w:color="auto"/>
        <w:right w:val="none" w:sz="0" w:space="0" w:color="auto"/>
      </w:divBdr>
      <w:divsChild>
        <w:div w:id="1293363757">
          <w:marLeft w:val="0"/>
          <w:marRight w:val="0"/>
          <w:marTop w:val="0"/>
          <w:marBottom w:val="0"/>
          <w:divBdr>
            <w:top w:val="none" w:sz="0" w:space="0" w:color="auto"/>
            <w:left w:val="none" w:sz="0" w:space="0" w:color="auto"/>
            <w:bottom w:val="none" w:sz="0" w:space="0" w:color="auto"/>
            <w:right w:val="none" w:sz="0" w:space="0" w:color="auto"/>
          </w:divBdr>
          <w:divsChild>
            <w:div w:id="912011212">
              <w:marLeft w:val="0"/>
              <w:marRight w:val="0"/>
              <w:marTop w:val="0"/>
              <w:marBottom w:val="0"/>
              <w:divBdr>
                <w:top w:val="none" w:sz="0" w:space="0" w:color="auto"/>
                <w:left w:val="none" w:sz="0" w:space="0" w:color="auto"/>
                <w:bottom w:val="none" w:sz="0" w:space="0" w:color="auto"/>
                <w:right w:val="none" w:sz="0" w:space="0" w:color="auto"/>
              </w:divBdr>
              <w:divsChild>
                <w:div w:id="1405445396">
                  <w:marLeft w:val="0"/>
                  <w:marRight w:val="0"/>
                  <w:marTop w:val="0"/>
                  <w:marBottom w:val="0"/>
                  <w:divBdr>
                    <w:top w:val="none" w:sz="0" w:space="0" w:color="auto"/>
                    <w:left w:val="none" w:sz="0" w:space="0" w:color="auto"/>
                    <w:bottom w:val="none" w:sz="0" w:space="0" w:color="auto"/>
                    <w:right w:val="none" w:sz="0" w:space="0" w:color="auto"/>
                  </w:divBdr>
                </w:div>
                <w:div w:id="160295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88600">
      <w:bodyDiv w:val="1"/>
      <w:marLeft w:val="0"/>
      <w:marRight w:val="0"/>
      <w:marTop w:val="0"/>
      <w:marBottom w:val="0"/>
      <w:divBdr>
        <w:top w:val="none" w:sz="0" w:space="0" w:color="auto"/>
        <w:left w:val="none" w:sz="0" w:space="0" w:color="auto"/>
        <w:bottom w:val="none" w:sz="0" w:space="0" w:color="auto"/>
        <w:right w:val="none" w:sz="0" w:space="0" w:color="auto"/>
      </w:divBdr>
      <w:divsChild>
        <w:div w:id="1920018853">
          <w:marLeft w:val="0"/>
          <w:marRight w:val="0"/>
          <w:marTop w:val="0"/>
          <w:marBottom w:val="0"/>
          <w:divBdr>
            <w:top w:val="none" w:sz="0" w:space="0" w:color="auto"/>
            <w:left w:val="none" w:sz="0" w:space="0" w:color="auto"/>
            <w:bottom w:val="none" w:sz="0" w:space="0" w:color="auto"/>
            <w:right w:val="none" w:sz="0" w:space="0" w:color="auto"/>
          </w:divBdr>
          <w:divsChild>
            <w:div w:id="663314695">
              <w:marLeft w:val="0"/>
              <w:marRight w:val="0"/>
              <w:marTop w:val="0"/>
              <w:marBottom w:val="0"/>
              <w:divBdr>
                <w:top w:val="none" w:sz="0" w:space="0" w:color="auto"/>
                <w:left w:val="none" w:sz="0" w:space="0" w:color="auto"/>
                <w:bottom w:val="none" w:sz="0" w:space="0" w:color="auto"/>
                <w:right w:val="none" w:sz="0" w:space="0" w:color="auto"/>
              </w:divBdr>
              <w:divsChild>
                <w:div w:id="1248732670">
                  <w:marLeft w:val="0"/>
                  <w:marRight w:val="0"/>
                  <w:marTop w:val="0"/>
                  <w:marBottom w:val="0"/>
                  <w:divBdr>
                    <w:top w:val="none" w:sz="0" w:space="0" w:color="auto"/>
                    <w:left w:val="none" w:sz="0" w:space="0" w:color="auto"/>
                    <w:bottom w:val="none" w:sz="0" w:space="0" w:color="auto"/>
                    <w:right w:val="none" w:sz="0" w:space="0" w:color="auto"/>
                  </w:divBdr>
                </w:div>
                <w:div w:id="2379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26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untaryprinciple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D2C07-A857-4548-9110-FFD4652E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1579</Words>
  <Characters>8372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Rees</dc:creator>
  <cp:lastModifiedBy>Kolshus, Kamilla, Halvorsdatter</cp:lastModifiedBy>
  <cp:revision>2</cp:revision>
  <cp:lastPrinted>2016-04-28T13:33:00Z</cp:lastPrinted>
  <dcterms:created xsi:type="dcterms:W3CDTF">2016-07-01T07:39:00Z</dcterms:created>
  <dcterms:modified xsi:type="dcterms:W3CDTF">2016-07-01T07:39:00Z</dcterms:modified>
</cp:coreProperties>
</file>