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0318" w14:textId="0F7B8B6F" w:rsidR="00D4708D" w:rsidRPr="006D59D5" w:rsidRDefault="00D4708D" w:rsidP="006A3BDD">
      <w:pPr>
        <w:rPr>
          <w:noProof/>
          <w:lang w:val="en-GB"/>
        </w:rPr>
      </w:pPr>
      <w:bookmarkStart w:id="0" w:name="_GoBack"/>
      <w:bookmarkEnd w:id="0"/>
      <w:r w:rsidRPr="006D59D5">
        <w:rPr>
          <w:noProof/>
          <w:lang w:val="en-GB"/>
        </w:rPr>
        <w:t>THE FAMILY INFORMATION BOOKLET</w:t>
      </w:r>
    </w:p>
    <w:p w14:paraId="553E7925" w14:textId="62E607BE" w:rsidR="006A3BDD" w:rsidRPr="006D59D5" w:rsidRDefault="006A3BDD" w:rsidP="006A3BDD">
      <w:pPr>
        <w:rPr>
          <w:noProof/>
          <w:lang w:val="en-GB"/>
        </w:rPr>
      </w:pPr>
    </w:p>
    <w:sdt>
      <w:sdtPr>
        <w:rPr>
          <w:rFonts w:asciiTheme="minorHAnsi" w:eastAsiaTheme="minorHAnsi" w:hAnsiTheme="minorHAnsi" w:cstheme="minorBidi"/>
          <w:noProof/>
          <w:color w:val="auto"/>
          <w:sz w:val="22"/>
          <w:szCs w:val="22"/>
          <w:highlight w:val="cyan"/>
          <w:lang w:val="en-GB"/>
        </w:rPr>
        <w:id w:val="-1979066108"/>
        <w:docPartObj>
          <w:docPartGallery w:val="Table of Contents"/>
          <w:docPartUnique/>
        </w:docPartObj>
      </w:sdtPr>
      <w:sdtEndPr>
        <w:rPr>
          <w:b/>
          <w:bCs/>
          <w:highlight w:val="none"/>
        </w:rPr>
      </w:sdtEndPr>
      <w:sdtContent>
        <w:p w14:paraId="58BA7242" w14:textId="7623E8E5" w:rsidR="00547050" w:rsidRPr="006D59D5" w:rsidRDefault="00A6589C">
          <w:pPr>
            <w:pStyle w:val="TOCHeading"/>
            <w:rPr>
              <w:noProof/>
              <w:lang w:val="en-GB"/>
            </w:rPr>
          </w:pPr>
          <w:r w:rsidRPr="006D59D5">
            <w:rPr>
              <w:noProof/>
              <w:lang w:val="en-GB"/>
            </w:rPr>
            <w:t>CONTENTS</w:t>
          </w:r>
        </w:p>
        <w:p w14:paraId="5632C91E" w14:textId="792CD357" w:rsidR="001F636E" w:rsidRPr="006D59D5" w:rsidRDefault="00547050">
          <w:pPr>
            <w:pStyle w:val="TOC1"/>
            <w:tabs>
              <w:tab w:val="right" w:leader="dot" w:pos="9062"/>
            </w:tabs>
            <w:rPr>
              <w:rFonts w:cstheme="minorBidi"/>
              <w:noProof/>
              <w:lang w:val="en-GB" w:eastAsia="nb-NO"/>
            </w:rPr>
          </w:pPr>
          <w:r w:rsidRPr="006D59D5">
            <w:rPr>
              <w:noProof/>
              <w:lang w:val="en-GB"/>
            </w:rPr>
            <w:fldChar w:fldCharType="begin"/>
          </w:r>
          <w:r w:rsidRPr="006D59D5">
            <w:rPr>
              <w:noProof/>
              <w:lang w:val="en-GB"/>
            </w:rPr>
            <w:instrText xml:space="preserve"> </w:instrText>
          </w:r>
          <w:r w:rsidRPr="006D59D5">
            <w:rPr>
              <w:noProof/>
              <w:highlight w:val="lightGray"/>
              <w:lang w:val="en-GB"/>
            </w:rPr>
            <w:instrText>TOC</w:instrText>
          </w:r>
          <w:r w:rsidRPr="006D59D5">
            <w:rPr>
              <w:noProof/>
              <w:lang w:val="en-GB"/>
            </w:rPr>
            <w:instrText xml:space="preserve"> \</w:instrText>
          </w:r>
          <w:r w:rsidRPr="006D59D5">
            <w:rPr>
              <w:noProof/>
              <w:highlight w:val="cyan"/>
              <w:lang w:val="en-GB"/>
            </w:rPr>
            <w:instrText>o</w:instrText>
          </w:r>
          <w:r w:rsidRPr="006D59D5">
            <w:rPr>
              <w:noProof/>
              <w:lang w:val="en-GB"/>
            </w:rPr>
            <w:instrText xml:space="preserve"> "</w:instrText>
          </w:r>
          <w:r w:rsidRPr="006D59D5">
            <w:rPr>
              <w:noProof/>
              <w:highlight w:val="lightGray"/>
              <w:lang w:val="en-GB"/>
            </w:rPr>
            <w:instrText>1</w:instrText>
          </w:r>
          <w:r w:rsidRPr="006D59D5">
            <w:rPr>
              <w:noProof/>
              <w:lang w:val="en-GB"/>
            </w:rPr>
            <w:instrText>-</w:instrText>
          </w:r>
          <w:r w:rsidRPr="006D59D5">
            <w:rPr>
              <w:noProof/>
              <w:highlight w:val="cyan"/>
              <w:lang w:val="en-GB"/>
            </w:rPr>
            <w:instrText>3" \h</w:instrText>
          </w:r>
          <w:r w:rsidRPr="006D59D5">
            <w:rPr>
              <w:noProof/>
              <w:lang w:val="en-GB"/>
            </w:rPr>
            <w:instrText xml:space="preserve"> \</w:instrText>
          </w:r>
          <w:r w:rsidRPr="006D59D5">
            <w:rPr>
              <w:noProof/>
              <w:highlight w:val="lightGray"/>
              <w:lang w:val="en-GB"/>
            </w:rPr>
            <w:instrText>z</w:instrText>
          </w:r>
          <w:r w:rsidRPr="006D59D5">
            <w:rPr>
              <w:noProof/>
              <w:lang w:val="en-GB"/>
            </w:rPr>
            <w:instrText xml:space="preserve"> \</w:instrText>
          </w:r>
          <w:r w:rsidRPr="006D59D5">
            <w:rPr>
              <w:noProof/>
              <w:highlight w:val="cyan"/>
              <w:lang w:val="en-GB"/>
            </w:rPr>
            <w:instrText>u</w:instrText>
          </w:r>
          <w:r w:rsidRPr="006D59D5">
            <w:rPr>
              <w:noProof/>
              <w:lang w:val="en-GB"/>
            </w:rPr>
            <w:instrText xml:space="preserve"> </w:instrText>
          </w:r>
          <w:r w:rsidRPr="006D59D5">
            <w:rPr>
              <w:noProof/>
              <w:lang w:val="en-GB"/>
            </w:rPr>
            <w:fldChar w:fldCharType="separate"/>
          </w:r>
          <w:hyperlink w:anchor="_Toc497227323" w:history="1">
            <w:r w:rsidR="001F636E" w:rsidRPr="006D59D5">
              <w:rPr>
                <w:rStyle w:val="Hyperlink"/>
                <w:noProof/>
                <w:lang w:val="en-GB"/>
              </w:rPr>
              <w:t>FOREWORD</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_Toc497227323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w:t>
            </w:r>
            <w:r w:rsidR="001F636E" w:rsidRPr="006D59D5">
              <w:rPr>
                <w:noProof/>
                <w:webHidden/>
                <w:lang w:val="en-GB"/>
              </w:rPr>
              <w:fldChar w:fldCharType="end"/>
            </w:r>
          </w:hyperlink>
        </w:p>
        <w:p w14:paraId="755A6035" w14:textId="26AE46FE" w:rsidR="001F636E" w:rsidRPr="006D59D5" w:rsidRDefault="00AC544C">
          <w:pPr>
            <w:pStyle w:val="TOC1"/>
            <w:tabs>
              <w:tab w:val="right" w:leader="dot" w:pos="9062"/>
            </w:tabs>
            <w:rPr>
              <w:rFonts w:cstheme="minorBidi"/>
              <w:noProof/>
              <w:lang w:val="en-GB" w:eastAsia="nb-NO"/>
            </w:rPr>
          </w:pPr>
          <w:hyperlink w:anchor="_Toc497227324" w:history="1">
            <w:r w:rsidR="001F636E" w:rsidRPr="006D59D5">
              <w:rPr>
                <w:rStyle w:val="Hyperlink"/>
                <w:noProof/>
                <w:lang w:val="en-GB"/>
              </w:rPr>
              <w:t>PART 1: PREPARING TO GO ABROAD</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_Toc497227324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w:t>
            </w:r>
            <w:r w:rsidR="001F636E" w:rsidRPr="006D59D5">
              <w:rPr>
                <w:noProof/>
                <w:webHidden/>
                <w:lang w:val="en-GB"/>
              </w:rPr>
              <w:fldChar w:fldCharType="end"/>
            </w:r>
          </w:hyperlink>
        </w:p>
        <w:p w14:paraId="2729C911" w14:textId="28236742" w:rsidR="001F636E" w:rsidRPr="006D59D5" w:rsidRDefault="00AC544C">
          <w:pPr>
            <w:pStyle w:val="TOC2"/>
            <w:tabs>
              <w:tab w:val="right" w:leader="dot" w:pos="9062"/>
            </w:tabs>
            <w:rPr>
              <w:rFonts w:cstheme="minorBidi"/>
              <w:noProof/>
              <w:lang w:val="en-GB" w:eastAsia="nb-NO"/>
            </w:rPr>
          </w:pPr>
          <w:hyperlink w:anchor="_Toc497227325" w:history="1">
            <w:r w:rsidR="001F636E" w:rsidRPr="006D59D5">
              <w:rPr>
                <w:rStyle w:val="Hyperlink"/>
                <w:noProof/>
                <w:lang w:val="en-GB"/>
              </w:rPr>
              <w:t>1.1 KEY DOCUMENTS</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_Toc497227325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w:t>
            </w:r>
            <w:r w:rsidR="001F636E" w:rsidRPr="006D59D5">
              <w:rPr>
                <w:noProof/>
                <w:webHidden/>
                <w:lang w:val="en-GB"/>
              </w:rPr>
              <w:fldChar w:fldCharType="end"/>
            </w:r>
          </w:hyperlink>
        </w:p>
        <w:p w14:paraId="091355BD" w14:textId="7E4A6A44" w:rsidR="001F636E" w:rsidRPr="006D59D5" w:rsidRDefault="00AC544C">
          <w:pPr>
            <w:pStyle w:val="TOC2"/>
            <w:tabs>
              <w:tab w:val="right" w:leader="dot" w:pos="9062"/>
            </w:tabs>
            <w:rPr>
              <w:rFonts w:cstheme="minorBidi"/>
              <w:noProof/>
              <w:lang w:val="en-GB" w:eastAsia="nb-NO"/>
            </w:rPr>
          </w:pPr>
          <w:hyperlink w:anchor="_Toc497227326" w:history="1">
            <w:r w:rsidR="001F636E" w:rsidRPr="006D59D5">
              <w:rPr>
                <w:rStyle w:val="Hyperlink"/>
                <w:noProof/>
                <w:lang w:val="en-GB"/>
              </w:rPr>
              <w:t>1.2 FAMILY LIAISON OFFICER</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_Toc497227326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4</w:t>
            </w:r>
            <w:r w:rsidR="001F636E" w:rsidRPr="006D59D5">
              <w:rPr>
                <w:noProof/>
                <w:webHidden/>
                <w:lang w:val="en-GB"/>
              </w:rPr>
              <w:fldChar w:fldCharType="end"/>
            </w:r>
          </w:hyperlink>
        </w:p>
        <w:p w14:paraId="45CCEEDA" w14:textId="66762F02" w:rsidR="001F636E" w:rsidRPr="006D59D5" w:rsidRDefault="00AC544C">
          <w:pPr>
            <w:pStyle w:val="TOC2"/>
            <w:tabs>
              <w:tab w:val="right" w:leader="dot" w:pos="9062"/>
            </w:tabs>
            <w:rPr>
              <w:rFonts w:cstheme="minorBidi"/>
              <w:noProof/>
              <w:lang w:val="en-GB" w:eastAsia="nb-NO"/>
            </w:rPr>
          </w:pPr>
          <w:hyperlink w:anchor="_Toc497227327" w:history="1">
            <w:r w:rsidR="001F636E" w:rsidRPr="006D59D5">
              <w:rPr>
                <w:rStyle w:val="Hyperlink"/>
                <w:noProof/>
                <w:lang w:val="en-GB"/>
              </w:rPr>
              <w:t>1.3 CHILDREN AND SERVICE ABROAD</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_Toc497227327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4</w:t>
            </w:r>
            <w:r w:rsidR="001F636E" w:rsidRPr="006D59D5">
              <w:rPr>
                <w:noProof/>
                <w:webHidden/>
                <w:lang w:val="en-GB"/>
              </w:rPr>
              <w:fldChar w:fldCharType="end"/>
            </w:r>
          </w:hyperlink>
        </w:p>
        <w:p w14:paraId="61F40E10" w14:textId="44A5C2BA" w:rsidR="001F636E" w:rsidRPr="006D59D5" w:rsidRDefault="00AC544C">
          <w:pPr>
            <w:pStyle w:val="TOC2"/>
            <w:tabs>
              <w:tab w:val="right" w:leader="dot" w:pos="9062"/>
            </w:tabs>
            <w:rPr>
              <w:rFonts w:cstheme="minorBidi"/>
              <w:noProof/>
              <w:lang w:val="en-GB" w:eastAsia="nb-NO"/>
            </w:rPr>
          </w:pPr>
          <w:hyperlink w:anchor="_Toc497227328" w:history="1">
            <w:r w:rsidR="001F636E" w:rsidRPr="006D59D5">
              <w:rPr>
                <w:rStyle w:val="Hyperlink"/>
                <w:noProof/>
                <w:lang w:val="en-GB"/>
              </w:rPr>
              <w:t>1.4 SCHOOLING</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_Toc497227328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5</w:t>
            </w:r>
            <w:r w:rsidR="001F636E" w:rsidRPr="006D59D5">
              <w:rPr>
                <w:noProof/>
                <w:webHidden/>
                <w:lang w:val="en-GB"/>
              </w:rPr>
              <w:fldChar w:fldCharType="end"/>
            </w:r>
          </w:hyperlink>
        </w:p>
        <w:p w14:paraId="6ACC7917" w14:textId="51F38AFA" w:rsidR="001F636E" w:rsidRPr="006D59D5" w:rsidRDefault="00AC544C">
          <w:pPr>
            <w:pStyle w:val="TOC2"/>
            <w:tabs>
              <w:tab w:val="right" w:leader="dot" w:pos="9062"/>
            </w:tabs>
            <w:rPr>
              <w:rFonts w:cstheme="minorBidi"/>
              <w:noProof/>
              <w:lang w:val="en-GB" w:eastAsia="nb-NO"/>
            </w:rPr>
          </w:pPr>
          <w:hyperlink w:anchor="_Toc497227329" w:history="1">
            <w:r w:rsidR="001F636E" w:rsidRPr="006D59D5">
              <w:rPr>
                <w:rStyle w:val="Hyperlink"/>
                <w:noProof/>
                <w:lang w:val="en-GB"/>
              </w:rPr>
              <w:t>1.5 INFORMATION MEETINGS, COURSES AND LANGUAGE TRAINING</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_Toc497227329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6</w:t>
            </w:r>
            <w:r w:rsidR="001F636E" w:rsidRPr="006D59D5">
              <w:rPr>
                <w:noProof/>
                <w:webHidden/>
                <w:lang w:val="en-GB"/>
              </w:rPr>
              <w:fldChar w:fldCharType="end"/>
            </w:r>
          </w:hyperlink>
        </w:p>
        <w:p w14:paraId="414E5C2B" w14:textId="7AC180B8" w:rsidR="001F636E" w:rsidRPr="006D59D5" w:rsidRDefault="00AC544C">
          <w:pPr>
            <w:pStyle w:val="TOC2"/>
            <w:tabs>
              <w:tab w:val="right" w:leader="dot" w:pos="9062"/>
            </w:tabs>
            <w:rPr>
              <w:rFonts w:cstheme="minorBidi"/>
              <w:noProof/>
              <w:lang w:val="en-GB" w:eastAsia="nb-NO"/>
            </w:rPr>
          </w:pPr>
          <w:hyperlink w:anchor="_Toc497227330" w:history="1">
            <w:r w:rsidR="001F636E" w:rsidRPr="006D59D5">
              <w:rPr>
                <w:rStyle w:val="Hyperlink"/>
                <w:noProof/>
                <w:lang w:val="en-GB"/>
              </w:rPr>
              <w:t>1.6 HEALTH ISSUES, MEDICAL CHECK-UPS AND VACCINATIONS</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_Toc497227330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7</w:t>
            </w:r>
            <w:r w:rsidR="001F636E" w:rsidRPr="006D59D5">
              <w:rPr>
                <w:noProof/>
                <w:webHidden/>
                <w:lang w:val="en-GB"/>
              </w:rPr>
              <w:fldChar w:fldCharType="end"/>
            </w:r>
          </w:hyperlink>
        </w:p>
        <w:p w14:paraId="7632BE5A" w14:textId="29BB5C64" w:rsidR="001F636E" w:rsidRPr="006D59D5" w:rsidRDefault="00AC544C">
          <w:pPr>
            <w:pStyle w:val="TOC2"/>
            <w:tabs>
              <w:tab w:val="right" w:leader="dot" w:pos="9062"/>
            </w:tabs>
            <w:rPr>
              <w:rFonts w:cstheme="minorBidi"/>
              <w:noProof/>
              <w:lang w:val="en-GB" w:eastAsia="nb-NO"/>
            </w:rPr>
          </w:pPr>
          <w:hyperlink w:anchor="_Toc497227331" w:history="1">
            <w:r w:rsidR="001F636E" w:rsidRPr="006D59D5">
              <w:rPr>
                <w:rStyle w:val="Hyperlink"/>
                <w:noProof/>
                <w:lang w:val="en-GB"/>
              </w:rPr>
              <w:t>1.7 PASSPORT/VISA</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_Toc497227331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8</w:t>
            </w:r>
            <w:r w:rsidR="001F636E" w:rsidRPr="006D59D5">
              <w:rPr>
                <w:noProof/>
                <w:webHidden/>
                <w:lang w:val="en-GB"/>
              </w:rPr>
              <w:fldChar w:fldCharType="end"/>
            </w:r>
          </w:hyperlink>
        </w:p>
        <w:p w14:paraId="13BD6FA5" w14:textId="4EC7E8CA" w:rsidR="001F636E" w:rsidRPr="006D59D5" w:rsidRDefault="00AC544C">
          <w:pPr>
            <w:pStyle w:val="TOC2"/>
            <w:tabs>
              <w:tab w:val="right" w:leader="dot" w:pos="9062"/>
            </w:tabs>
            <w:rPr>
              <w:rFonts w:cstheme="minorBidi"/>
              <w:noProof/>
              <w:lang w:val="en-GB" w:eastAsia="nb-NO"/>
            </w:rPr>
          </w:pPr>
          <w:hyperlink w:anchor="_Toc497227332" w:history="1">
            <w:r w:rsidR="001F636E" w:rsidRPr="006D59D5">
              <w:rPr>
                <w:rStyle w:val="Hyperlink"/>
                <w:noProof/>
                <w:lang w:val="en-GB"/>
              </w:rPr>
              <w:t>1.8 RIGHT TO RESIDENCE IN NORWAY FOR SPOUSES/COHABITANTS WHO ARE NOT NORWEGIAN OR EEA CITIZENS</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_Toc497227332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8</w:t>
            </w:r>
            <w:r w:rsidR="001F636E" w:rsidRPr="006D59D5">
              <w:rPr>
                <w:noProof/>
                <w:webHidden/>
                <w:lang w:val="en-GB"/>
              </w:rPr>
              <w:fldChar w:fldCharType="end"/>
            </w:r>
          </w:hyperlink>
        </w:p>
        <w:p w14:paraId="6570C49C" w14:textId="7EDCFD5F" w:rsidR="001F636E" w:rsidRPr="006D59D5" w:rsidRDefault="00AC544C">
          <w:pPr>
            <w:pStyle w:val="TOC2"/>
            <w:tabs>
              <w:tab w:val="right" w:leader="dot" w:pos="9062"/>
            </w:tabs>
            <w:rPr>
              <w:rFonts w:cstheme="minorBidi"/>
              <w:noProof/>
              <w:lang w:val="en-GB" w:eastAsia="nb-NO"/>
            </w:rPr>
          </w:pPr>
          <w:hyperlink w:anchor="_Toc497227333" w:history="1">
            <w:r w:rsidR="001F636E" w:rsidRPr="006D59D5">
              <w:rPr>
                <w:rStyle w:val="Hyperlink"/>
                <w:noProof/>
                <w:lang w:val="en-GB"/>
              </w:rPr>
              <w:t>1.9 NATIONAL REGISTRY (FOLKEREGISTERET)</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_Toc497227333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8</w:t>
            </w:r>
            <w:r w:rsidR="001F636E" w:rsidRPr="006D59D5">
              <w:rPr>
                <w:noProof/>
                <w:webHidden/>
                <w:lang w:val="en-GB"/>
              </w:rPr>
              <w:fldChar w:fldCharType="end"/>
            </w:r>
          </w:hyperlink>
        </w:p>
        <w:p w14:paraId="3233934D" w14:textId="30D71CFE" w:rsidR="001F636E" w:rsidRPr="006D59D5" w:rsidRDefault="00AC544C">
          <w:pPr>
            <w:pStyle w:val="TOC2"/>
            <w:tabs>
              <w:tab w:val="right" w:leader="dot" w:pos="9062"/>
            </w:tabs>
            <w:rPr>
              <w:rFonts w:cstheme="minorBidi"/>
              <w:noProof/>
              <w:lang w:val="en-GB" w:eastAsia="nb-NO"/>
            </w:rPr>
          </w:pPr>
          <w:hyperlink w:anchor="_Toc497227334" w:history="1">
            <w:r w:rsidR="001F636E" w:rsidRPr="006D59D5">
              <w:rPr>
                <w:rStyle w:val="Hyperlink"/>
                <w:noProof/>
                <w:lang w:val="en-GB"/>
              </w:rPr>
              <w:t>1.10 REDIRECTING PRIVATE MAIL</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_Toc497227334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9</w:t>
            </w:r>
            <w:r w:rsidR="001F636E" w:rsidRPr="006D59D5">
              <w:rPr>
                <w:noProof/>
                <w:webHidden/>
                <w:lang w:val="en-GB"/>
              </w:rPr>
              <w:fldChar w:fldCharType="end"/>
            </w:r>
          </w:hyperlink>
        </w:p>
        <w:p w14:paraId="7FA6C9C2" w14:textId="6AB62FC1" w:rsidR="001F636E" w:rsidRPr="006D59D5" w:rsidRDefault="00AC544C">
          <w:pPr>
            <w:pStyle w:val="TOC2"/>
            <w:tabs>
              <w:tab w:val="right" w:leader="dot" w:pos="9062"/>
            </w:tabs>
            <w:rPr>
              <w:rFonts w:cstheme="minorBidi"/>
              <w:noProof/>
              <w:lang w:val="en-GB" w:eastAsia="nb-NO"/>
            </w:rPr>
          </w:pPr>
          <w:hyperlink w:anchor="_Toc497227335" w:history="1">
            <w:r w:rsidR="001F636E" w:rsidRPr="006D59D5">
              <w:rPr>
                <w:rStyle w:val="Hyperlink"/>
                <w:noProof/>
                <w:lang w:val="en-GB"/>
              </w:rPr>
              <w:t>1.11 LEAVE FOR SPOUSES/COHABITANTS FROM THEIR OWN JOBS</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_Toc497227335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9</w:t>
            </w:r>
            <w:r w:rsidR="001F636E" w:rsidRPr="006D59D5">
              <w:rPr>
                <w:noProof/>
                <w:webHidden/>
                <w:lang w:val="en-GB"/>
              </w:rPr>
              <w:fldChar w:fldCharType="end"/>
            </w:r>
          </w:hyperlink>
        </w:p>
        <w:p w14:paraId="3C97210C" w14:textId="2BD63A69" w:rsidR="001F636E" w:rsidRPr="006D59D5" w:rsidRDefault="00AC544C">
          <w:pPr>
            <w:pStyle w:val="TOC2"/>
            <w:tabs>
              <w:tab w:val="right" w:leader="dot" w:pos="9062"/>
            </w:tabs>
            <w:rPr>
              <w:rFonts w:cstheme="minorBidi"/>
              <w:noProof/>
              <w:lang w:val="en-GB" w:eastAsia="nb-NO"/>
            </w:rPr>
          </w:pPr>
          <w:hyperlink w:anchor="_Toc497227336" w:history="1">
            <w:r w:rsidR="001F636E" w:rsidRPr="006D59D5">
              <w:rPr>
                <w:rStyle w:val="Hyperlink"/>
                <w:noProof/>
                <w:lang w:val="en-GB"/>
              </w:rPr>
              <w:t>1.12 THE MOVING PROCESS</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_Toc497227336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10</w:t>
            </w:r>
            <w:r w:rsidR="001F636E" w:rsidRPr="006D59D5">
              <w:rPr>
                <w:noProof/>
                <w:webHidden/>
                <w:lang w:val="en-GB"/>
              </w:rPr>
              <w:fldChar w:fldCharType="end"/>
            </w:r>
          </w:hyperlink>
        </w:p>
        <w:p w14:paraId="0CDB8FB8" w14:textId="597AAE8E" w:rsidR="001F636E" w:rsidRPr="006D59D5" w:rsidRDefault="00AC544C">
          <w:pPr>
            <w:pStyle w:val="TOC2"/>
            <w:tabs>
              <w:tab w:val="right" w:leader="dot" w:pos="9062"/>
            </w:tabs>
            <w:rPr>
              <w:rFonts w:cstheme="minorBidi"/>
              <w:noProof/>
              <w:lang w:val="en-GB" w:eastAsia="nb-NO"/>
            </w:rPr>
          </w:pPr>
          <w:hyperlink w:anchor="_Toc497227337" w:history="1">
            <w:r w:rsidR="001F636E" w:rsidRPr="006D59D5">
              <w:rPr>
                <w:rStyle w:val="Hyperlink"/>
                <w:noProof/>
                <w:lang w:val="en-GB"/>
              </w:rPr>
              <w:t>1.13 INSURANCE</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_Toc497227337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13</w:t>
            </w:r>
            <w:r w:rsidR="001F636E" w:rsidRPr="006D59D5">
              <w:rPr>
                <w:noProof/>
                <w:webHidden/>
                <w:lang w:val="en-GB"/>
              </w:rPr>
              <w:fldChar w:fldCharType="end"/>
            </w:r>
          </w:hyperlink>
        </w:p>
        <w:p w14:paraId="5E254ED3" w14:textId="03A57540" w:rsidR="001F636E" w:rsidRPr="006D59D5" w:rsidRDefault="00AC544C">
          <w:pPr>
            <w:pStyle w:val="TOC1"/>
            <w:tabs>
              <w:tab w:val="right" w:leader="dot" w:pos="9062"/>
            </w:tabs>
            <w:rPr>
              <w:rFonts w:cstheme="minorBidi"/>
              <w:noProof/>
              <w:lang w:val="en-GB" w:eastAsia="nb-NO"/>
            </w:rPr>
          </w:pPr>
          <w:hyperlink w:anchor="_Toc497227338" w:history="1">
            <w:r w:rsidR="001F636E" w:rsidRPr="006D59D5">
              <w:rPr>
                <w:rStyle w:val="Hyperlink"/>
                <w:noProof/>
                <w:lang w:val="en-GB"/>
              </w:rPr>
              <w:t>PART 2: DURING THE STAY ABROAD</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_Toc497227338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14</w:t>
            </w:r>
            <w:r w:rsidR="001F636E" w:rsidRPr="006D59D5">
              <w:rPr>
                <w:noProof/>
                <w:webHidden/>
                <w:lang w:val="en-GB"/>
              </w:rPr>
              <w:fldChar w:fldCharType="end"/>
            </w:r>
          </w:hyperlink>
        </w:p>
        <w:p w14:paraId="584DCB58" w14:textId="737ACE17" w:rsidR="001F636E" w:rsidRPr="006D59D5" w:rsidRDefault="00AC544C">
          <w:pPr>
            <w:pStyle w:val="TOC2"/>
            <w:tabs>
              <w:tab w:val="right" w:leader="dot" w:pos="9062"/>
            </w:tabs>
            <w:rPr>
              <w:rFonts w:cstheme="minorBidi"/>
              <w:noProof/>
              <w:lang w:val="en-GB" w:eastAsia="nb-NO"/>
            </w:rPr>
          </w:pPr>
          <w:hyperlink w:anchor="_Toc497227339" w:history="1">
            <w:r w:rsidR="001F636E" w:rsidRPr="006D59D5">
              <w:rPr>
                <w:rStyle w:val="Hyperlink"/>
                <w:noProof/>
                <w:lang w:val="en-GB"/>
              </w:rPr>
              <w:t>2.1 MEDICAL INFORMATION AND ADVICE AND MEDICAL TRANSPORT SERVICES</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_Toc497227339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14</w:t>
            </w:r>
            <w:r w:rsidR="001F636E" w:rsidRPr="006D59D5">
              <w:rPr>
                <w:noProof/>
                <w:webHidden/>
                <w:lang w:val="en-GB"/>
              </w:rPr>
              <w:fldChar w:fldCharType="end"/>
            </w:r>
          </w:hyperlink>
        </w:p>
        <w:p w14:paraId="3B7ECEE1" w14:textId="3D5FF4EC" w:rsidR="001F636E" w:rsidRPr="006D59D5" w:rsidRDefault="00AC544C">
          <w:pPr>
            <w:pStyle w:val="TOC2"/>
            <w:tabs>
              <w:tab w:val="right" w:leader="dot" w:pos="9062"/>
            </w:tabs>
            <w:rPr>
              <w:rFonts w:cstheme="minorBidi"/>
              <w:noProof/>
              <w:lang w:val="en-GB" w:eastAsia="nb-NO"/>
            </w:rPr>
          </w:pPr>
          <w:hyperlink w:anchor="_Toc497227340" w:history="1">
            <w:r w:rsidR="001F636E" w:rsidRPr="006D59D5">
              <w:rPr>
                <w:rStyle w:val="Hyperlink"/>
                <w:noProof/>
                <w:lang w:val="en-GB"/>
              </w:rPr>
              <w:t>2.2 MEMBERSHIP OF THE NORWEGIAN NATIONAL INSURANCE SCHEME, HEALTH COVERAGE</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_Toc497227340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16</w:t>
            </w:r>
            <w:r w:rsidR="001F636E" w:rsidRPr="006D59D5">
              <w:rPr>
                <w:noProof/>
                <w:webHidden/>
                <w:lang w:val="en-GB"/>
              </w:rPr>
              <w:fldChar w:fldCharType="end"/>
            </w:r>
          </w:hyperlink>
        </w:p>
        <w:p w14:paraId="0AD35466" w14:textId="0546F787" w:rsidR="001F636E" w:rsidRPr="006D59D5" w:rsidRDefault="00AC544C">
          <w:pPr>
            <w:pStyle w:val="TOC2"/>
            <w:tabs>
              <w:tab w:val="right" w:leader="dot" w:pos="9062"/>
            </w:tabs>
            <w:rPr>
              <w:rFonts w:cstheme="minorBidi"/>
              <w:noProof/>
              <w:lang w:val="en-GB" w:eastAsia="nb-NO"/>
            </w:rPr>
          </w:pPr>
          <w:hyperlink w:anchor="_Toc497227341" w:history="1">
            <w:r w:rsidR="001F636E" w:rsidRPr="006D59D5">
              <w:rPr>
                <w:rStyle w:val="Hyperlink"/>
                <w:noProof/>
                <w:lang w:val="en-GB"/>
              </w:rPr>
              <w:t>2.3 OPPORTUNITIES FOR PAID EMPLOYMENT AT THE PLACE OF SERVICE</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_Toc497227341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20</w:t>
            </w:r>
            <w:r w:rsidR="001F636E" w:rsidRPr="006D59D5">
              <w:rPr>
                <w:noProof/>
                <w:webHidden/>
                <w:lang w:val="en-GB"/>
              </w:rPr>
              <w:fldChar w:fldCharType="end"/>
            </w:r>
          </w:hyperlink>
        </w:p>
        <w:p w14:paraId="68598B8B" w14:textId="3A8B4ACF" w:rsidR="001F636E" w:rsidRPr="006D59D5" w:rsidRDefault="00AC544C">
          <w:pPr>
            <w:pStyle w:val="TOC2"/>
            <w:tabs>
              <w:tab w:val="right" w:leader="dot" w:pos="9062"/>
            </w:tabs>
            <w:rPr>
              <w:rFonts w:cstheme="minorBidi"/>
              <w:noProof/>
              <w:lang w:val="en-GB" w:eastAsia="nb-NO"/>
            </w:rPr>
          </w:pPr>
          <w:hyperlink w:anchor="_Toc497227342" w:history="1">
            <w:r w:rsidR="001F636E" w:rsidRPr="006D59D5">
              <w:rPr>
                <w:rStyle w:val="Hyperlink"/>
                <w:noProof/>
                <w:lang w:val="en-GB"/>
              </w:rPr>
              <w:t>PRIVILEGES AND IMMUNITIES</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_Toc497227342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21</w:t>
            </w:r>
            <w:r w:rsidR="001F636E" w:rsidRPr="006D59D5">
              <w:rPr>
                <w:noProof/>
                <w:webHidden/>
                <w:lang w:val="en-GB"/>
              </w:rPr>
              <w:fldChar w:fldCharType="end"/>
            </w:r>
          </w:hyperlink>
        </w:p>
        <w:p w14:paraId="4E4B4011" w14:textId="3D7FD075" w:rsidR="001F636E" w:rsidRPr="006D59D5" w:rsidRDefault="00AC544C">
          <w:pPr>
            <w:pStyle w:val="TOC2"/>
            <w:tabs>
              <w:tab w:val="right" w:leader="dot" w:pos="9062"/>
            </w:tabs>
            <w:rPr>
              <w:rFonts w:cstheme="minorBidi"/>
              <w:noProof/>
              <w:lang w:val="en-GB" w:eastAsia="nb-NO"/>
            </w:rPr>
          </w:pPr>
          <w:hyperlink w:anchor="_Toc497227343" w:history="1">
            <w:r w:rsidR="001F636E" w:rsidRPr="006D59D5">
              <w:rPr>
                <w:rStyle w:val="Hyperlink"/>
                <w:noProof/>
                <w:lang w:val="en-GB"/>
              </w:rPr>
              <w:t>2.5 SUBSTANCE ABUSE AND DEPENDENCY</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_Toc497227343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21</w:t>
            </w:r>
            <w:r w:rsidR="001F636E" w:rsidRPr="006D59D5">
              <w:rPr>
                <w:noProof/>
                <w:webHidden/>
                <w:lang w:val="en-GB"/>
              </w:rPr>
              <w:fldChar w:fldCharType="end"/>
            </w:r>
          </w:hyperlink>
        </w:p>
        <w:p w14:paraId="37E5AD95" w14:textId="6EEAD63B" w:rsidR="001F636E" w:rsidRPr="006D59D5" w:rsidRDefault="00AC544C">
          <w:pPr>
            <w:pStyle w:val="TOC1"/>
            <w:tabs>
              <w:tab w:val="right" w:leader="dot" w:pos="9062"/>
            </w:tabs>
            <w:rPr>
              <w:rFonts w:cstheme="minorBidi"/>
              <w:noProof/>
              <w:lang w:val="en-GB" w:eastAsia="nb-NO"/>
            </w:rPr>
          </w:pPr>
          <w:hyperlink w:anchor="_Toc497227344" w:history="1">
            <w:r w:rsidR="001F636E" w:rsidRPr="006D59D5">
              <w:rPr>
                <w:rStyle w:val="Hyperlink"/>
                <w:noProof/>
                <w:lang w:val="en-GB"/>
              </w:rPr>
              <w:t>PART 3: PREPARING TO RETURN TO NORWAY</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_Toc497227344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23</w:t>
            </w:r>
            <w:r w:rsidR="001F636E" w:rsidRPr="006D59D5">
              <w:rPr>
                <w:noProof/>
                <w:webHidden/>
                <w:lang w:val="en-GB"/>
              </w:rPr>
              <w:fldChar w:fldCharType="end"/>
            </w:r>
          </w:hyperlink>
        </w:p>
        <w:p w14:paraId="01410C11" w14:textId="3806D721" w:rsidR="001F636E" w:rsidRPr="006D59D5" w:rsidRDefault="00AC544C">
          <w:pPr>
            <w:pStyle w:val="TOC2"/>
            <w:tabs>
              <w:tab w:val="right" w:leader="dot" w:pos="9062"/>
            </w:tabs>
            <w:rPr>
              <w:rFonts w:cstheme="minorBidi"/>
              <w:noProof/>
              <w:lang w:val="en-GB" w:eastAsia="nb-NO"/>
            </w:rPr>
          </w:pPr>
          <w:hyperlink w:anchor="_Toc497227345" w:history="1">
            <w:r w:rsidR="001F636E" w:rsidRPr="006D59D5">
              <w:rPr>
                <w:rStyle w:val="Hyperlink"/>
                <w:noProof/>
                <w:lang w:val="en-GB"/>
              </w:rPr>
              <w:t>3.1 OPPORTUNITIES FOR WORK ON RETURN</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_Toc497227345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23</w:t>
            </w:r>
            <w:r w:rsidR="001F636E" w:rsidRPr="006D59D5">
              <w:rPr>
                <w:noProof/>
                <w:webHidden/>
                <w:lang w:val="en-GB"/>
              </w:rPr>
              <w:fldChar w:fldCharType="end"/>
            </w:r>
          </w:hyperlink>
        </w:p>
        <w:p w14:paraId="3778A0F9" w14:textId="30968B91" w:rsidR="001F636E" w:rsidRPr="006D59D5" w:rsidRDefault="00AC544C">
          <w:pPr>
            <w:pStyle w:val="TOC2"/>
            <w:tabs>
              <w:tab w:val="right" w:leader="dot" w:pos="9062"/>
            </w:tabs>
            <w:rPr>
              <w:rFonts w:cstheme="minorBidi"/>
              <w:noProof/>
              <w:lang w:val="en-GB" w:eastAsia="nb-NO"/>
            </w:rPr>
          </w:pPr>
          <w:hyperlink w:anchor="_Toc497227346" w:history="1">
            <w:r w:rsidR="001F636E" w:rsidRPr="006D59D5">
              <w:rPr>
                <w:rStyle w:val="Hyperlink"/>
                <w:noProof/>
                <w:lang w:val="en-GB"/>
              </w:rPr>
              <w:t>3.2 STUDYING DURING YOUR STAY ABROAD</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_Toc497227346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23</w:t>
            </w:r>
            <w:r w:rsidR="001F636E" w:rsidRPr="006D59D5">
              <w:rPr>
                <w:noProof/>
                <w:webHidden/>
                <w:lang w:val="en-GB"/>
              </w:rPr>
              <w:fldChar w:fldCharType="end"/>
            </w:r>
          </w:hyperlink>
        </w:p>
        <w:p w14:paraId="29C43E29" w14:textId="7AB5143E" w:rsidR="001F636E" w:rsidRPr="006D59D5" w:rsidRDefault="00AC544C">
          <w:pPr>
            <w:pStyle w:val="TOC2"/>
            <w:tabs>
              <w:tab w:val="right" w:leader="dot" w:pos="9062"/>
            </w:tabs>
            <w:rPr>
              <w:rFonts w:cstheme="minorBidi"/>
              <w:noProof/>
              <w:lang w:val="en-GB" w:eastAsia="nb-NO"/>
            </w:rPr>
          </w:pPr>
          <w:hyperlink w:anchor="_Toc497227347" w:history="1">
            <w:r w:rsidR="001F636E" w:rsidRPr="006D59D5">
              <w:rPr>
                <w:rStyle w:val="Hyperlink"/>
                <w:noProof/>
                <w:lang w:val="en-GB"/>
              </w:rPr>
              <w:t>3.3 CHILDREN RETURNING TO NORWAY</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_Toc497227347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23</w:t>
            </w:r>
            <w:r w:rsidR="001F636E" w:rsidRPr="006D59D5">
              <w:rPr>
                <w:noProof/>
                <w:webHidden/>
                <w:lang w:val="en-GB"/>
              </w:rPr>
              <w:fldChar w:fldCharType="end"/>
            </w:r>
          </w:hyperlink>
        </w:p>
        <w:p w14:paraId="689177B2" w14:textId="0EB890F7" w:rsidR="001F636E" w:rsidRPr="006D59D5" w:rsidRDefault="00AC544C">
          <w:pPr>
            <w:pStyle w:val="TOC2"/>
            <w:tabs>
              <w:tab w:val="right" w:leader="dot" w:pos="9062"/>
            </w:tabs>
            <w:rPr>
              <w:rFonts w:cstheme="minorBidi"/>
              <w:noProof/>
              <w:lang w:val="en-GB" w:eastAsia="nb-NO"/>
            </w:rPr>
          </w:pPr>
          <w:hyperlink w:anchor="_Toc497227348" w:history="1">
            <w:r w:rsidR="001F636E" w:rsidRPr="006D59D5">
              <w:rPr>
                <w:rStyle w:val="Hyperlink"/>
                <w:noProof/>
                <w:lang w:val="en-GB"/>
              </w:rPr>
              <w:t>3.4 RIGHT TO A SCHOOL PLACE IN NORWAY</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_Toc497227348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23</w:t>
            </w:r>
            <w:r w:rsidR="001F636E" w:rsidRPr="006D59D5">
              <w:rPr>
                <w:noProof/>
                <w:webHidden/>
                <w:lang w:val="en-GB"/>
              </w:rPr>
              <w:fldChar w:fldCharType="end"/>
            </w:r>
          </w:hyperlink>
        </w:p>
        <w:p w14:paraId="2FA9C879" w14:textId="60C288F1" w:rsidR="001F636E" w:rsidRPr="006D59D5" w:rsidRDefault="00AC544C">
          <w:pPr>
            <w:pStyle w:val="TOC2"/>
            <w:tabs>
              <w:tab w:val="right" w:leader="dot" w:pos="9062"/>
            </w:tabs>
            <w:rPr>
              <w:rFonts w:cstheme="minorBidi"/>
              <w:noProof/>
              <w:lang w:val="en-GB" w:eastAsia="nb-NO"/>
            </w:rPr>
          </w:pPr>
          <w:hyperlink w:anchor="_Toc497227349" w:history="1">
            <w:r w:rsidR="001F636E" w:rsidRPr="006D59D5">
              <w:rPr>
                <w:rStyle w:val="Hyperlink"/>
                <w:noProof/>
                <w:lang w:val="en-GB"/>
              </w:rPr>
              <w:t>3.5 MEETING FOR PARENTS WITH CHILDREN RETURNING TO NORWAY</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_Toc497227349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24</w:t>
            </w:r>
            <w:r w:rsidR="001F636E" w:rsidRPr="006D59D5">
              <w:rPr>
                <w:noProof/>
                <w:webHidden/>
                <w:lang w:val="en-GB"/>
              </w:rPr>
              <w:fldChar w:fldCharType="end"/>
            </w:r>
          </w:hyperlink>
        </w:p>
        <w:p w14:paraId="1F7C9783" w14:textId="6BA36C53" w:rsidR="001F636E" w:rsidRPr="006D59D5" w:rsidRDefault="00AC544C">
          <w:pPr>
            <w:pStyle w:val="TOC1"/>
            <w:tabs>
              <w:tab w:val="right" w:leader="dot" w:pos="9062"/>
            </w:tabs>
            <w:rPr>
              <w:rFonts w:cstheme="minorBidi"/>
              <w:noProof/>
              <w:lang w:val="en-GB" w:eastAsia="nb-NO"/>
            </w:rPr>
          </w:pPr>
          <w:hyperlink w:anchor="_Toc497227350" w:history="1">
            <w:r w:rsidR="001F636E" w:rsidRPr="006D59D5">
              <w:rPr>
                <w:rStyle w:val="Hyperlink"/>
                <w:noProof/>
                <w:lang w:val="en-GB"/>
              </w:rPr>
              <w:t>APPENDIX – SIZE OF SHIPMENT</w:t>
            </w:r>
            <w:r w:rsidR="001F636E" w:rsidRPr="006D59D5">
              <w:rPr>
                <w:noProof/>
                <w:webHidden/>
                <w:lang w:val="en-GB"/>
              </w:rPr>
              <w:tab/>
            </w:r>
            <w:r w:rsidR="001F636E" w:rsidRPr="006D59D5">
              <w:rPr>
                <w:noProof/>
                <w:webHidden/>
                <w:lang w:val="en-GB"/>
              </w:rPr>
              <w:fldChar w:fldCharType="begin"/>
            </w:r>
            <w:r w:rsidR="001F636E" w:rsidRPr="006D59D5">
              <w:rPr>
                <w:noProof/>
                <w:webHidden/>
                <w:lang w:val="en-GB"/>
              </w:rPr>
              <w:instrText xml:space="preserve"> PAGEREF _Toc497227350 \h </w:instrText>
            </w:r>
            <w:r w:rsidR="001F636E" w:rsidRPr="006D59D5">
              <w:rPr>
                <w:noProof/>
                <w:webHidden/>
                <w:lang w:val="en-GB"/>
              </w:rPr>
            </w:r>
            <w:r w:rsidR="001F636E" w:rsidRPr="006D59D5">
              <w:rPr>
                <w:noProof/>
                <w:webHidden/>
                <w:lang w:val="en-GB"/>
              </w:rPr>
              <w:fldChar w:fldCharType="separate"/>
            </w:r>
            <w:r w:rsidR="001F636E" w:rsidRPr="006D59D5">
              <w:rPr>
                <w:noProof/>
                <w:webHidden/>
                <w:lang w:val="en-GB"/>
              </w:rPr>
              <w:t>24</w:t>
            </w:r>
            <w:r w:rsidR="001F636E" w:rsidRPr="006D59D5">
              <w:rPr>
                <w:noProof/>
                <w:webHidden/>
                <w:lang w:val="en-GB"/>
              </w:rPr>
              <w:fldChar w:fldCharType="end"/>
            </w:r>
          </w:hyperlink>
        </w:p>
        <w:p w14:paraId="3E0600B9" w14:textId="2E88EE82" w:rsidR="00547050" w:rsidRPr="006D59D5" w:rsidRDefault="00547050">
          <w:pPr>
            <w:rPr>
              <w:noProof/>
              <w:lang w:val="en-GB"/>
            </w:rPr>
          </w:pPr>
          <w:r w:rsidRPr="006D59D5">
            <w:rPr>
              <w:b/>
              <w:bCs/>
              <w:noProof/>
              <w:lang w:val="en-GB"/>
            </w:rPr>
            <w:fldChar w:fldCharType="end"/>
          </w:r>
        </w:p>
      </w:sdtContent>
    </w:sdt>
    <w:p w14:paraId="07568E7B" w14:textId="4F44D565" w:rsidR="00547050" w:rsidRPr="006D59D5" w:rsidRDefault="00547050" w:rsidP="006A3BDD">
      <w:pPr>
        <w:rPr>
          <w:noProof/>
          <w:lang w:val="en-GB"/>
        </w:rPr>
      </w:pPr>
    </w:p>
    <w:p w14:paraId="445068E3" w14:textId="1FFFBE67" w:rsidR="00B277F4" w:rsidRPr="006D59D5" w:rsidRDefault="00B277F4" w:rsidP="00B277F4">
      <w:pPr>
        <w:rPr>
          <w:i/>
          <w:noProof/>
          <w:lang w:val="en-GB"/>
        </w:rPr>
      </w:pPr>
      <w:r w:rsidRPr="006D59D5">
        <w:rPr>
          <w:i/>
          <w:noProof/>
          <w:lang w:val="en-GB"/>
        </w:rPr>
        <w:lastRenderedPageBreak/>
        <w:t xml:space="preserve">This booklet </w:t>
      </w:r>
      <w:r w:rsidR="009949BF" w:rsidRPr="006D59D5">
        <w:rPr>
          <w:i/>
          <w:noProof/>
          <w:lang w:val="en-GB"/>
        </w:rPr>
        <w:t>provides</w:t>
      </w:r>
      <w:r w:rsidR="00F778DC" w:rsidRPr="006D59D5">
        <w:rPr>
          <w:i/>
          <w:noProof/>
          <w:lang w:val="en-GB"/>
        </w:rPr>
        <w:t xml:space="preserve"> </w:t>
      </w:r>
      <w:r w:rsidR="00312CCC" w:rsidRPr="006D59D5">
        <w:rPr>
          <w:i/>
          <w:noProof/>
          <w:lang w:val="en-GB"/>
        </w:rPr>
        <w:t xml:space="preserve">useful </w:t>
      </w:r>
      <w:r w:rsidRPr="006D59D5">
        <w:rPr>
          <w:i/>
          <w:noProof/>
          <w:lang w:val="en-GB"/>
        </w:rPr>
        <w:t xml:space="preserve">information for families </w:t>
      </w:r>
      <w:r w:rsidR="00F778DC" w:rsidRPr="006D59D5">
        <w:rPr>
          <w:i/>
          <w:noProof/>
          <w:lang w:val="en-GB"/>
        </w:rPr>
        <w:t>who accompany</w:t>
      </w:r>
      <w:r w:rsidRPr="006D59D5">
        <w:rPr>
          <w:i/>
          <w:noProof/>
          <w:lang w:val="en-GB"/>
        </w:rPr>
        <w:t xml:space="preserve"> Foreign Service employees </w:t>
      </w:r>
      <w:r w:rsidR="00F778DC" w:rsidRPr="006D59D5">
        <w:rPr>
          <w:i/>
          <w:noProof/>
          <w:lang w:val="en-GB"/>
        </w:rPr>
        <w:t>on their postings</w:t>
      </w:r>
      <w:r w:rsidRPr="006D59D5">
        <w:rPr>
          <w:i/>
          <w:noProof/>
          <w:lang w:val="en-GB"/>
        </w:rPr>
        <w:t xml:space="preserve"> abroad</w:t>
      </w:r>
    </w:p>
    <w:p w14:paraId="52E4A6F5" w14:textId="77777777" w:rsidR="00A25161" w:rsidRPr="006D59D5" w:rsidRDefault="00A25161" w:rsidP="006A3BDD">
      <w:pPr>
        <w:rPr>
          <w:noProof/>
          <w:lang w:val="en-GB"/>
        </w:rPr>
      </w:pPr>
    </w:p>
    <w:p w14:paraId="1EA4ACEC" w14:textId="77777777" w:rsidR="006A3BDD" w:rsidRPr="006D59D5" w:rsidRDefault="00D4708D" w:rsidP="00547050">
      <w:pPr>
        <w:pStyle w:val="Heading1"/>
        <w:rPr>
          <w:noProof/>
          <w:lang w:val="en-GB"/>
        </w:rPr>
      </w:pPr>
      <w:bookmarkStart w:id="1" w:name="_Toc497227323"/>
      <w:r w:rsidRPr="006D59D5">
        <w:rPr>
          <w:noProof/>
          <w:lang w:val="en-GB"/>
        </w:rPr>
        <w:t>FOREWORD</w:t>
      </w:r>
      <w:bookmarkEnd w:id="1"/>
    </w:p>
    <w:p w14:paraId="2E8AA1F7" w14:textId="77777777" w:rsidR="006A3BDD" w:rsidRPr="006D59D5" w:rsidRDefault="006A3BDD" w:rsidP="006A3BDD">
      <w:pPr>
        <w:rPr>
          <w:noProof/>
          <w:lang w:val="en-GB"/>
        </w:rPr>
      </w:pPr>
    </w:p>
    <w:p w14:paraId="17745E78" w14:textId="42403D5F" w:rsidR="00F5040C" w:rsidRPr="006D59D5" w:rsidRDefault="00F5040C" w:rsidP="006A3BDD">
      <w:pPr>
        <w:rPr>
          <w:noProof/>
          <w:lang w:val="en-GB"/>
        </w:rPr>
      </w:pPr>
      <w:r w:rsidRPr="006D59D5">
        <w:rPr>
          <w:noProof/>
          <w:lang w:val="en-GB"/>
        </w:rPr>
        <w:t xml:space="preserve">Dear family members </w:t>
      </w:r>
      <w:r w:rsidR="00312CCC" w:rsidRPr="006D59D5">
        <w:rPr>
          <w:noProof/>
          <w:lang w:val="en-GB"/>
        </w:rPr>
        <w:t>of posted employees</w:t>
      </w:r>
    </w:p>
    <w:p w14:paraId="7A48F5D1" w14:textId="4B60342F" w:rsidR="006728FC" w:rsidRPr="006D59D5" w:rsidRDefault="00F5040C" w:rsidP="006A3BDD">
      <w:pPr>
        <w:rPr>
          <w:noProof/>
          <w:lang w:val="en-GB"/>
        </w:rPr>
      </w:pPr>
      <w:r w:rsidRPr="006D59D5">
        <w:rPr>
          <w:noProof/>
          <w:lang w:val="en-GB"/>
        </w:rPr>
        <w:t>You have some exciting and challenging years ahead of you,</w:t>
      </w:r>
      <w:r w:rsidR="006728FC" w:rsidRPr="006D59D5">
        <w:rPr>
          <w:noProof/>
          <w:lang w:val="en-GB"/>
        </w:rPr>
        <w:t xml:space="preserve"> and I hope you will </w:t>
      </w:r>
      <w:r w:rsidR="00507648" w:rsidRPr="006D59D5">
        <w:rPr>
          <w:noProof/>
          <w:lang w:val="en-GB"/>
        </w:rPr>
        <w:t>bring back</w:t>
      </w:r>
      <w:r w:rsidR="006728FC" w:rsidRPr="006D59D5">
        <w:rPr>
          <w:noProof/>
          <w:lang w:val="en-GB"/>
        </w:rPr>
        <w:t xml:space="preserve"> many good </w:t>
      </w:r>
      <w:r w:rsidR="00312CCC" w:rsidRPr="006D59D5">
        <w:rPr>
          <w:noProof/>
          <w:lang w:val="en-GB"/>
        </w:rPr>
        <w:t xml:space="preserve">memories </w:t>
      </w:r>
      <w:r w:rsidR="00507648" w:rsidRPr="006D59D5">
        <w:rPr>
          <w:noProof/>
          <w:lang w:val="en-GB"/>
        </w:rPr>
        <w:t>from your time abroad</w:t>
      </w:r>
      <w:r w:rsidRPr="006D59D5">
        <w:rPr>
          <w:noProof/>
          <w:lang w:val="en-GB"/>
        </w:rPr>
        <w:t xml:space="preserve">. </w:t>
      </w:r>
      <w:r w:rsidR="006728FC" w:rsidRPr="006D59D5">
        <w:rPr>
          <w:noProof/>
          <w:lang w:val="en-GB"/>
        </w:rPr>
        <w:t xml:space="preserve">The Ministry </w:t>
      </w:r>
      <w:r w:rsidR="00013582" w:rsidRPr="006D59D5">
        <w:rPr>
          <w:noProof/>
          <w:lang w:val="en-GB"/>
        </w:rPr>
        <w:t>wants</w:t>
      </w:r>
      <w:r w:rsidR="006728FC" w:rsidRPr="006D59D5">
        <w:rPr>
          <w:noProof/>
          <w:lang w:val="en-GB"/>
        </w:rPr>
        <w:t xml:space="preserve"> to make it as easy as possible for </w:t>
      </w:r>
      <w:r w:rsidR="00013582" w:rsidRPr="006D59D5">
        <w:rPr>
          <w:noProof/>
          <w:lang w:val="en-GB"/>
        </w:rPr>
        <w:t>Foreign Service employees</w:t>
      </w:r>
      <w:r w:rsidR="006728FC" w:rsidRPr="006D59D5">
        <w:rPr>
          <w:noProof/>
          <w:lang w:val="en-GB"/>
        </w:rPr>
        <w:t xml:space="preserve"> to take their families with them</w:t>
      </w:r>
      <w:r w:rsidR="00013582" w:rsidRPr="006D59D5">
        <w:rPr>
          <w:noProof/>
          <w:lang w:val="en-GB"/>
        </w:rPr>
        <w:t xml:space="preserve"> on their postings abroad</w:t>
      </w:r>
      <w:r w:rsidR="006728FC" w:rsidRPr="006D59D5">
        <w:rPr>
          <w:noProof/>
          <w:lang w:val="en-GB"/>
        </w:rPr>
        <w:t xml:space="preserve">, and </w:t>
      </w:r>
      <w:r w:rsidR="00013582" w:rsidRPr="006D59D5">
        <w:rPr>
          <w:noProof/>
          <w:lang w:val="en-GB"/>
        </w:rPr>
        <w:t xml:space="preserve">we seek to pursue </w:t>
      </w:r>
      <w:r w:rsidR="006728FC" w:rsidRPr="006D59D5">
        <w:rPr>
          <w:noProof/>
          <w:lang w:val="en-GB"/>
        </w:rPr>
        <w:t>a good, inclusive family policy.</w:t>
      </w:r>
    </w:p>
    <w:p w14:paraId="3AAEBD15" w14:textId="3D7DCDEC" w:rsidR="006728FC" w:rsidRPr="006D59D5" w:rsidRDefault="006728FC" w:rsidP="006A3BDD">
      <w:pPr>
        <w:rPr>
          <w:noProof/>
          <w:lang w:val="en-GB"/>
        </w:rPr>
      </w:pPr>
      <w:r w:rsidRPr="006D59D5">
        <w:rPr>
          <w:noProof/>
          <w:lang w:val="en-GB"/>
        </w:rPr>
        <w:t xml:space="preserve">Working in the Foreign Service, </w:t>
      </w:r>
      <w:r w:rsidR="00F778DC" w:rsidRPr="006D59D5">
        <w:rPr>
          <w:noProof/>
          <w:lang w:val="en-GB"/>
        </w:rPr>
        <w:t>which often involves</w:t>
      </w:r>
      <w:r w:rsidRPr="006D59D5">
        <w:rPr>
          <w:noProof/>
          <w:lang w:val="en-GB"/>
        </w:rPr>
        <w:t xml:space="preserve"> transfers to and from the Ministry in Oslo and the missions abroad, poses challenges, not only for the posted employees themselves but also for their families. Having adequate information is important for overcoming these challenges. This booklet </w:t>
      </w:r>
      <w:r w:rsidR="00356D3C" w:rsidRPr="006D59D5">
        <w:rPr>
          <w:noProof/>
          <w:lang w:val="en-GB"/>
        </w:rPr>
        <w:t>provides</w:t>
      </w:r>
      <w:r w:rsidRPr="006D59D5">
        <w:rPr>
          <w:noProof/>
          <w:lang w:val="en-GB"/>
        </w:rPr>
        <w:t xml:space="preserve"> useful information for families </w:t>
      </w:r>
      <w:r w:rsidR="00F778DC" w:rsidRPr="006D59D5">
        <w:rPr>
          <w:noProof/>
          <w:lang w:val="en-GB"/>
        </w:rPr>
        <w:t xml:space="preserve">who accompany Foreign Service employees on their postings abroad. </w:t>
      </w:r>
      <w:r w:rsidR="001D64E2" w:rsidRPr="006D59D5">
        <w:rPr>
          <w:noProof/>
          <w:lang w:val="en-GB"/>
        </w:rPr>
        <w:t>It</w:t>
      </w:r>
      <w:r w:rsidRPr="006D59D5">
        <w:rPr>
          <w:noProof/>
          <w:lang w:val="en-GB"/>
        </w:rPr>
        <w:t xml:space="preserve"> is </w:t>
      </w:r>
      <w:r w:rsidR="001D64E2" w:rsidRPr="006D59D5">
        <w:rPr>
          <w:noProof/>
          <w:lang w:val="en-GB"/>
        </w:rPr>
        <w:t xml:space="preserve">largely </w:t>
      </w:r>
      <w:r w:rsidRPr="006D59D5">
        <w:rPr>
          <w:noProof/>
          <w:lang w:val="en-GB"/>
        </w:rPr>
        <w:t xml:space="preserve">based on frequently asked questions </w:t>
      </w:r>
      <w:r w:rsidR="001D64E2" w:rsidRPr="006D59D5">
        <w:rPr>
          <w:noProof/>
          <w:lang w:val="en-GB"/>
        </w:rPr>
        <w:t xml:space="preserve">received by </w:t>
      </w:r>
      <w:r w:rsidRPr="006D59D5">
        <w:rPr>
          <w:noProof/>
          <w:lang w:val="en-GB"/>
        </w:rPr>
        <w:t>the Ministry.</w:t>
      </w:r>
    </w:p>
    <w:p w14:paraId="65D78888" w14:textId="2B2150AD" w:rsidR="0016169E" w:rsidRPr="006D59D5" w:rsidRDefault="009949BF" w:rsidP="006A3BDD">
      <w:pPr>
        <w:rPr>
          <w:noProof/>
          <w:lang w:val="en-GB"/>
        </w:rPr>
      </w:pPr>
      <w:r w:rsidRPr="006D59D5">
        <w:rPr>
          <w:noProof/>
          <w:lang w:val="en-GB"/>
        </w:rPr>
        <w:t>This booklet can be downloaded from</w:t>
      </w:r>
      <w:r w:rsidR="0016169E" w:rsidRPr="006D59D5">
        <w:rPr>
          <w:noProof/>
          <w:lang w:val="en-GB"/>
        </w:rPr>
        <w:t xml:space="preserve"> family portal </w:t>
      </w:r>
      <w:r w:rsidR="001D64E2" w:rsidRPr="006D59D5">
        <w:rPr>
          <w:noProof/>
          <w:lang w:val="en-GB"/>
        </w:rPr>
        <w:t>on the Government</w:t>
      </w:r>
      <w:r w:rsidR="00D72E93" w:rsidRPr="006D59D5">
        <w:rPr>
          <w:noProof/>
          <w:lang w:val="en-GB"/>
        </w:rPr>
        <w:t>’s</w:t>
      </w:r>
      <w:r w:rsidR="001D64E2" w:rsidRPr="006D59D5">
        <w:rPr>
          <w:noProof/>
          <w:lang w:val="en-GB"/>
        </w:rPr>
        <w:t xml:space="preserve"> website </w:t>
      </w:r>
      <w:r w:rsidR="001D64E2" w:rsidRPr="006D59D5">
        <w:rPr>
          <w:i/>
          <w:noProof/>
          <w:lang w:val="en-GB"/>
        </w:rPr>
        <w:t>regjeringen.no</w:t>
      </w:r>
      <w:r w:rsidR="0016169E" w:rsidRPr="006D59D5">
        <w:rPr>
          <w:noProof/>
          <w:lang w:val="en-GB"/>
        </w:rPr>
        <w:t xml:space="preserve">. If you have any further questions, you can also contact the Section for Recruitment and Personnel </w:t>
      </w:r>
      <w:r w:rsidR="001D64E2" w:rsidRPr="006D59D5">
        <w:rPr>
          <w:noProof/>
          <w:lang w:val="en-GB"/>
        </w:rPr>
        <w:t>(SECT-RecruitmentAndPersonnel@mfa.no)</w:t>
      </w:r>
      <w:r w:rsidR="001D64E2" w:rsidRPr="006D59D5">
        <w:rPr>
          <w:noProof/>
          <w:highlight w:val="yellow"/>
          <w:lang w:val="en-GB"/>
        </w:rPr>
        <w:t xml:space="preserve"> </w:t>
      </w:r>
    </w:p>
    <w:p w14:paraId="784397BB" w14:textId="3FD48B18" w:rsidR="0016169E" w:rsidRPr="006D59D5" w:rsidRDefault="0016169E" w:rsidP="006A3BDD">
      <w:pPr>
        <w:rPr>
          <w:noProof/>
          <w:lang w:val="en-GB"/>
        </w:rPr>
      </w:pPr>
      <w:r w:rsidRPr="006D59D5">
        <w:rPr>
          <w:noProof/>
          <w:lang w:val="en-GB"/>
        </w:rPr>
        <w:t xml:space="preserve">I wish you and your family an exciting, </w:t>
      </w:r>
      <w:r w:rsidR="00F73B10" w:rsidRPr="006D59D5">
        <w:rPr>
          <w:noProof/>
          <w:lang w:val="en-GB"/>
        </w:rPr>
        <w:t>interesting</w:t>
      </w:r>
      <w:r w:rsidRPr="006D59D5">
        <w:rPr>
          <w:noProof/>
          <w:lang w:val="en-GB"/>
        </w:rPr>
        <w:t xml:space="preserve"> and rewarding </w:t>
      </w:r>
      <w:r w:rsidR="00F73B10" w:rsidRPr="006D59D5">
        <w:rPr>
          <w:noProof/>
          <w:lang w:val="en-GB"/>
        </w:rPr>
        <w:t>time</w:t>
      </w:r>
      <w:r w:rsidRPr="006D59D5">
        <w:rPr>
          <w:noProof/>
          <w:lang w:val="en-GB"/>
        </w:rPr>
        <w:t xml:space="preserve"> abroad.</w:t>
      </w:r>
    </w:p>
    <w:p w14:paraId="08731B31" w14:textId="77777777" w:rsidR="006A3BDD" w:rsidRPr="006D59D5" w:rsidRDefault="006A3BDD" w:rsidP="006A3BDD">
      <w:pPr>
        <w:rPr>
          <w:noProof/>
          <w:lang w:val="en-GB"/>
        </w:rPr>
      </w:pPr>
    </w:p>
    <w:p w14:paraId="42E6E4B1" w14:textId="77777777" w:rsidR="006A3BDD" w:rsidRPr="006D59D5" w:rsidRDefault="006A3BDD" w:rsidP="006A3BDD">
      <w:pPr>
        <w:rPr>
          <w:noProof/>
          <w:lang w:val="en-GB"/>
        </w:rPr>
      </w:pPr>
      <w:r w:rsidRPr="006D59D5">
        <w:rPr>
          <w:noProof/>
          <w:lang w:val="en-GB"/>
        </w:rPr>
        <w:t>Oslo, 21</w:t>
      </w:r>
      <w:r w:rsidR="0016169E" w:rsidRPr="006D59D5">
        <w:rPr>
          <w:noProof/>
          <w:lang w:val="en-GB"/>
        </w:rPr>
        <w:t xml:space="preserve"> April</w:t>
      </w:r>
      <w:r w:rsidRPr="006D59D5">
        <w:rPr>
          <w:noProof/>
          <w:lang w:val="en-GB"/>
        </w:rPr>
        <w:t xml:space="preserve"> 2017</w:t>
      </w:r>
    </w:p>
    <w:p w14:paraId="2EE0357D" w14:textId="77777777" w:rsidR="006A3BDD" w:rsidRPr="006D59D5" w:rsidRDefault="006A3BDD" w:rsidP="006A3BDD">
      <w:pPr>
        <w:rPr>
          <w:noProof/>
          <w:lang w:val="en-GB"/>
        </w:rPr>
      </w:pPr>
    </w:p>
    <w:p w14:paraId="6A70D86B" w14:textId="77777777" w:rsidR="006A3BDD" w:rsidRPr="006D59D5" w:rsidRDefault="006A3BDD" w:rsidP="006A3BDD">
      <w:pPr>
        <w:rPr>
          <w:noProof/>
          <w:lang w:val="en-GB"/>
        </w:rPr>
      </w:pPr>
      <w:r w:rsidRPr="006D59D5">
        <w:rPr>
          <w:noProof/>
          <w:lang w:val="en-GB"/>
        </w:rPr>
        <w:t>Anne Lund</w:t>
      </w:r>
    </w:p>
    <w:p w14:paraId="062B832D" w14:textId="77777777" w:rsidR="006A3BDD" w:rsidRPr="006D59D5" w:rsidRDefault="0016169E" w:rsidP="006A3BDD">
      <w:pPr>
        <w:rPr>
          <w:noProof/>
          <w:lang w:val="en-GB"/>
        </w:rPr>
      </w:pPr>
      <w:r w:rsidRPr="006D59D5">
        <w:rPr>
          <w:noProof/>
          <w:lang w:val="en-GB"/>
        </w:rPr>
        <w:t>Director General</w:t>
      </w:r>
    </w:p>
    <w:p w14:paraId="4E5403F4" w14:textId="77777777" w:rsidR="006A3BDD" w:rsidRPr="006D59D5" w:rsidRDefault="006A3BDD" w:rsidP="006A3BDD">
      <w:pPr>
        <w:rPr>
          <w:noProof/>
          <w:lang w:val="en-GB"/>
        </w:rPr>
      </w:pPr>
    </w:p>
    <w:p w14:paraId="082880BC" w14:textId="77777777" w:rsidR="005E48CE" w:rsidRPr="006D59D5" w:rsidRDefault="006A3BDD" w:rsidP="006A3BDD">
      <w:pPr>
        <w:rPr>
          <w:noProof/>
          <w:lang w:val="en-GB"/>
        </w:rPr>
      </w:pPr>
      <w:r w:rsidRPr="006D59D5">
        <w:rPr>
          <w:noProof/>
          <w:lang w:val="en-GB"/>
        </w:rPr>
        <w:t xml:space="preserve"> </w:t>
      </w:r>
    </w:p>
    <w:p w14:paraId="14DF5EA7" w14:textId="1B6B89DD" w:rsidR="006A3BDD" w:rsidRPr="006D59D5" w:rsidRDefault="00E24A8F" w:rsidP="005E48CE">
      <w:pPr>
        <w:pStyle w:val="Heading1"/>
        <w:rPr>
          <w:noProof/>
          <w:lang w:val="en-GB"/>
        </w:rPr>
      </w:pPr>
      <w:bookmarkStart w:id="2" w:name="_Toc497227324"/>
      <w:r w:rsidRPr="006D59D5">
        <w:rPr>
          <w:noProof/>
          <w:lang w:val="en-GB"/>
        </w:rPr>
        <w:t>PART</w:t>
      </w:r>
      <w:r w:rsidR="006A3BDD" w:rsidRPr="006D59D5">
        <w:rPr>
          <w:noProof/>
          <w:lang w:val="en-GB"/>
        </w:rPr>
        <w:t xml:space="preserve"> 1:</w:t>
      </w:r>
      <w:r w:rsidR="00384F65" w:rsidRPr="006D59D5">
        <w:rPr>
          <w:noProof/>
          <w:lang w:val="en-GB"/>
        </w:rPr>
        <w:t xml:space="preserve"> </w:t>
      </w:r>
      <w:r w:rsidR="00D72E93" w:rsidRPr="006D59D5">
        <w:rPr>
          <w:noProof/>
          <w:lang w:val="en-GB"/>
        </w:rPr>
        <w:t>PREPARING TO GO ABROAD</w:t>
      </w:r>
      <w:bookmarkEnd w:id="2"/>
    </w:p>
    <w:p w14:paraId="583EE28A" w14:textId="77777777" w:rsidR="006A3BDD" w:rsidRPr="006D59D5" w:rsidRDefault="006A3BDD" w:rsidP="006A3BDD">
      <w:pPr>
        <w:rPr>
          <w:noProof/>
          <w:lang w:val="en-GB"/>
        </w:rPr>
      </w:pPr>
      <w:r w:rsidRPr="006D59D5">
        <w:rPr>
          <w:noProof/>
          <w:lang w:val="en-GB"/>
        </w:rPr>
        <w:t xml:space="preserve"> </w:t>
      </w:r>
    </w:p>
    <w:p w14:paraId="7F85B8F9" w14:textId="7EFCD9FC" w:rsidR="006A3BDD" w:rsidRPr="006D59D5" w:rsidRDefault="00E24A8F" w:rsidP="006A3BDD">
      <w:pPr>
        <w:rPr>
          <w:i/>
          <w:noProof/>
          <w:lang w:val="en-GB"/>
        </w:rPr>
      </w:pPr>
      <w:r w:rsidRPr="006D59D5">
        <w:rPr>
          <w:i/>
          <w:noProof/>
          <w:lang w:val="en-GB"/>
        </w:rPr>
        <w:t>You can find the Ministry’s family portal on</w:t>
      </w:r>
      <w:r w:rsidR="006A3BDD" w:rsidRPr="006D59D5">
        <w:rPr>
          <w:i/>
          <w:noProof/>
          <w:lang w:val="en-GB"/>
        </w:rPr>
        <w:t xml:space="preserve"> </w:t>
      </w:r>
      <w:r w:rsidRPr="006D59D5">
        <w:rPr>
          <w:i/>
          <w:noProof/>
          <w:lang w:val="en-GB"/>
        </w:rPr>
        <w:t xml:space="preserve">the Government’s website: </w:t>
      </w:r>
      <w:r w:rsidR="00D72E93" w:rsidRPr="006D59D5">
        <w:rPr>
          <w:i/>
          <w:noProof/>
          <w:lang w:val="en-GB"/>
        </w:rPr>
        <w:t>regjeringen</w:t>
      </w:r>
      <w:r w:rsidR="006A3BDD" w:rsidRPr="006D59D5">
        <w:rPr>
          <w:i/>
          <w:noProof/>
          <w:lang w:val="en-GB"/>
        </w:rPr>
        <w:t xml:space="preserve">.no </w:t>
      </w:r>
    </w:p>
    <w:p w14:paraId="4816176D" w14:textId="77777777" w:rsidR="00543AAA" w:rsidRPr="006D59D5" w:rsidRDefault="00543AAA" w:rsidP="006A3BDD">
      <w:pPr>
        <w:rPr>
          <w:i/>
          <w:noProof/>
          <w:lang w:val="en-GB"/>
        </w:rPr>
      </w:pPr>
    </w:p>
    <w:p w14:paraId="128D8AE4" w14:textId="69CA00C4" w:rsidR="006A3BDD" w:rsidRPr="006D59D5" w:rsidRDefault="005E48CE" w:rsidP="005E48CE">
      <w:pPr>
        <w:pStyle w:val="Heading2"/>
        <w:rPr>
          <w:noProof/>
          <w:lang w:val="en-GB"/>
        </w:rPr>
      </w:pPr>
      <w:bookmarkStart w:id="3" w:name="_Toc497227325"/>
      <w:r w:rsidRPr="006D59D5">
        <w:rPr>
          <w:noProof/>
          <w:lang w:val="en-GB"/>
        </w:rPr>
        <w:t xml:space="preserve">1.1 </w:t>
      </w:r>
      <w:r w:rsidR="002412B8" w:rsidRPr="006D59D5">
        <w:rPr>
          <w:noProof/>
          <w:lang w:val="en-GB"/>
        </w:rPr>
        <w:t xml:space="preserve">KEY </w:t>
      </w:r>
      <w:r w:rsidR="00E24A8F" w:rsidRPr="006D59D5">
        <w:rPr>
          <w:noProof/>
          <w:lang w:val="en-GB"/>
        </w:rPr>
        <w:t>DOCUMENTS</w:t>
      </w:r>
      <w:bookmarkEnd w:id="3"/>
    </w:p>
    <w:p w14:paraId="5B15FB95" w14:textId="77777777" w:rsidR="006A3BDD" w:rsidRPr="006D59D5" w:rsidRDefault="006A3BDD" w:rsidP="006A3BDD">
      <w:pPr>
        <w:rPr>
          <w:noProof/>
          <w:lang w:val="en-GB"/>
        </w:rPr>
      </w:pPr>
    </w:p>
    <w:p w14:paraId="75616A27" w14:textId="77777777" w:rsidR="00E24A8F" w:rsidRPr="006D59D5" w:rsidRDefault="00E24A8F" w:rsidP="00E24A8F">
      <w:pPr>
        <w:rPr>
          <w:b/>
          <w:noProof/>
          <w:lang w:val="en-GB"/>
        </w:rPr>
      </w:pPr>
      <w:r w:rsidRPr="006D59D5">
        <w:rPr>
          <w:b/>
          <w:noProof/>
          <w:lang w:val="en-GB"/>
        </w:rPr>
        <w:t>The country report</w:t>
      </w:r>
    </w:p>
    <w:p w14:paraId="665A707F" w14:textId="3039C8E4" w:rsidR="00E24A8F" w:rsidRPr="006D59D5" w:rsidRDefault="00C04A6C" w:rsidP="00E24A8F">
      <w:pPr>
        <w:rPr>
          <w:noProof/>
          <w:lang w:val="en-GB"/>
        </w:rPr>
      </w:pPr>
      <w:r w:rsidRPr="006D59D5">
        <w:rPr>
          <w:noProof/>
          <w:lang w:val="en-GB"/>
        </w:rPr>
        <w:t xml:space="preserve">All </w:t>
      </w:r>
      <w:r w:rsidR="00BA797C" w:rsidRPr="006D59D5">
        <w:rPr>
          <w:noProof/>
          <w:lang w:val="en-GB"/>
        </w:rPr>
        <w:t xml:space="preserve">Norwegian </w:t>
      </w:r>
      <w:r w:rsidRPr="006D59D5">
        <w:rPr>
          <w:noProof/>
          <w:lang w:val="en-GB"/>
        </w:rPr>
        <w:t xml:space="preserve">missions </w:t>
      </w:r>
      <w:r w:rsidR="00021609" w:rsidRPr="006D59D5">
        <w:rPr>
          <w:noProof/>
          <w:lang w:val="en-GB"/>
        </w:rPr>
        <w:t xml:space="preserve">are required to </w:t>
      </w:r>
      <w:r w:rsidRPr="006D59D5">
        <w:rPr>
          <w:noProof/>
          <w:lang w:val="en-GB"/>
        </w:rPr>
        <w:t>draw up a country report</w:t>
      </w:r>
      <w:r w:rsidR="00420736" w:rsidRPr="006D59D5">
        <w:rPr>
          <w:noProof/>
          <w:lang w:val="en-GB"/>
        </w:rPr>
        <w:t xml:space="preserve">. </w:t>
      </w:r>
      <w:r w:rsidRPr="006D59D5">
        <w:rPr>
          <w:noProof/>
          <w:lang w:val="en-GB"/>
        </w:rPr>
        <w:t>These reports contain a good deal of information that is useful for the whole family</w:t>
      </w:r>
      <w:r w:rsidR="00E24A8F" w:rsidRPr="006D59D5">
        <w:rPr>
          <w:noProof/>
          <w:lang w:val="en-GB"/>
        </w:rPr>
        <w:t xml:space="preserve">. </w:t>
      </w:r>
      <w:r w:rsidR="00420736" w:rsidRPr="006D59D5">
        <w:rPr>
          <w:noProof/>
          <w:lang w:val="en-GB"/>
        </w:rPr>
        <w:t xml:space="preserve">They are available to Ministry employees on the </w:t>
      </w:r>
      <w:r w:rsidR="00420736" w:rsidRPr="006D59D5">
        <w:rPr>
          <w:noProof/>
          <w:lang w:val="en-GB"/>
        </w:rPr>
        <w:lastRenderedPageBreak/>
        <w:t>Ministry’s intranet (UDintra)</w:t>
      </w:r>
      <w:r w:rsidR="00E24A8F" w:rsidRPr="006D59D5">
        <w:rPr>
          <w:noProof/>
          <w:lang w:val="en-GB"/>
        </w:rPr>
        <w:t xml:space="preserve">. </w:t>
      </w:r>
      <w:r w:rsidR="00420736" w:rsidRPr="006D59D5">
        <w:rPr>
          <w:noProof/>
          <w:lang w:val="en-GB"/>
        </w:rPr>
        <w:t>The reports include general inf</w:t>
      </w:r>
      <w:r w:rsidR="004F5482" w:rsidRPr="006D59D5">
        <w:rPr>
          <w:noProof/>
          <w:lang w:val="en-GB"/>
        </w:rPr>
        <w:t>ormation about the country, day</w:t>
      </w:r>
      <w:r w:rsidR="00021609" w:rsidRPr="006D59D5">
        <w:rPr>
          <w:noProof/>
          <w:lang w:val="en-GB"/>
        </w:rPr>
        <w:t xml:space="preserve"> </w:t>
      </w:r>
      <w:r w:rsidR="00420736" w:rsidRPr="006D59D5">
        <w:rPr>
          <w:noProof/>
          <w:lang w:val="en-GB"/>
        </w:rPr>
        <w:t>care facilities</w:t>
      </w:r>
      <w:r w:rsidR="00021609" w:rsidRPr="006D59D5">
        <w:rPr>
          <w:noProof/>
          <w:lang w:val="en-GB"/>
        </w:rPr>
        <w:t xml:space="preserve"> for young children</w:t>
      </w:r>
      <w:r w:rsidR="00420736" w:rsidRPr="006D59D5">
        <w:rPr>
          <w:noProof/>
          <w:lang w:val="en-GB"/>
        </w:rPr>
        <w:t xml:space="preserve">, schools, employment </w:t>
      </w:r>
      <w:r w:rsidR="00384F65" w:rsidRPr="006D59D5">
        <w:rPr>
          <w:noProof/>
          <w:lang w:val="en-GB"/>
        </w:rPr>
        <w:t>opportunities</w:t>
      </w:r>
      <w:r w:rsidR="00420736" w:rsidRPr="006D59D5">
        <w:rPr>
          <w:noProof/>
          <w:lang w:val="en-GB"/>
        </w:rPr>
        <w:t xml:space="preserve"> for accompanying spouses/cohabitants, the formal status of cohabitants, hospitals, health </w:t>
      </w:r>
      <w:r w:rsidR="00384F65" w:rsidRPr="006D59D5">
        <w:rPr>
          <w:noProof/>
          <w:lang w:val="en-GB"/>
        </w:rPr>
        <w:t>issues</w:t>
      </w:r>
      <w:r w:rsidR="00420736" w:rsidRPr="006D59D5">
        <w:rPr>
          <w:noProof/>
          <w:lang w:val="en-GB"/>
        </w:rPr>
        <w:t xml:space="preserve">, air pollution, food safety, security/crime, transport and communications, leisure activities, </w:t>
      </w:r>
      <w:r w:rsidR="00384F65" w:rsidRPr="006D59D5">
        <w:rPr>
          <w:noProof/>
          <w:lang w:val="en-GB"/>
        </w:rPr>
        <w:t>food</w:t>
      </w:r>
      <w:r w:rsidR="00420736" w:rsidRPr="006D59D5">
        <w:rPr>
          <w:noProof/>
          <w:lang w:val="en-GB"/>
        </w:rPr>
        <w:t xml:space="preserve"> and consumer goods. You should ask your spouse/cohabitant to print out a copy of the report.</w:t>
      </w:r>
    </w:p>
    <w:p w14:paraId="3409071A" w14:textId="77777777" w:rsidR="00274D9D" w:rsidRPr="006D59D5" w:rsidRDefault="00274D9D" w:rsidP="000C3067">
      <w:pPr>
        <w:rPr>
          <w:b/>
          <w:noProof/>
          <w:lang w:val="en-GB"/>
        </w:rPr>
      </w:pPr>
    </w:p>
    <w:p w14:paraId="65B7E136" w14:textId="4BAC8221" w:rsidR="000C3067" w:rsidRPr="006D59D5" w:rsidRDefault="000C3067" w:rsidP="000C3067">
      <w:pPr>
        <w:rPr>
          <w:b/>
          <w:noProof/>
          <w:lang w:val="en-GB"/>
        </w:rPr>
      </w:pPr>
      <w:r w:rsidRPr="006D59D5">
        <w:rPr>
          <w:b/>
          <w:noProof/>
          <w:lang w:val="en-GB"/>
        </w:rPr>
        <w:t>Special Agreement on Allowances, Benefits and Remuneration for Employees in the Foreign Service</w:t>
      </w:r>
    </w:p>
    <w:p w14:paraId="665D025D" w14:textId="1E216DDA" w:rsidR="0030443B" w:rsidRPr="006D59D5" w:rsidRDefault="00C24FB7" w:rsidP="0030443B">
      <w:pPr>
        <w:rPr>
          <w:i/>
          <w:noProof/>
          <w:lang w:val="en-GB"/>
        </w:rPr>
      </w:pPr>
      <w:r w:rsidRPr="006D59D5">
        <w:rPr>
          <w:noProof/>
          <w:lang w:val="en-GB"/>
        </w:rPr>
        <w:t xml:space="preserve">Employees who are posted abroad receive a number of benefits in addition to their salaries. These benefits are regulated </w:t>
      </w:r>
      <w:r w:rsidR="00384F65" w:rsidRPr="006D59D5">
        <w:rPr>
          <w:noProof/>
          <w:lang w:val="en-GB"/>
        </w:rPr>
        <w:t xml:space="preserve">by </w:t>
      </w:r>
      <w:r w:rsidRPr="006D59D5">
        <w:rPr>
          <w:noProof/>
          <w:lang w:val="en-GB"/>
        </w:rPr>
        <w:t xml:space="preserve">the </w:t>
      </w:r>
      <w:r w:rsidRPr="006D59D5">
        <w:rPr>
          <w:i/>
          <w:noProof/>
          <w:lang w:val="en-GB"/>
        </w:rPr>
        <w:t>Special</w:t>
      </w:r>
      <w:r w:rsidRPr="006D59D5">
        <w:rPr>
          <w:noProof/>
          <w:lang w:val="en-GB"/>
        </w:rPr>
        <w:t xml:space="preserve"> </w:t>
      </w:r>
      <w:r w:rsidRPr="006D59D5">
        <w:rPr>
          <w:i/>
          <w:noProof/>
          <w:lang w:val="en-GB"/>
        </w:rPr>
        <w:t>Agreement on Allowances, Benefits and Remuneration for Employees in the Foreign Service.</w:t>
      </w:r>
    </w:p>
    <w:p w14:paraId="1010B562" w14:textId="5796F10B" w:rsidR="00C24FB7" w:rsidRPr="006D59D5" w:rsidRDefault="00C24FB7" w:rsidP="00C24FB7">
      <w:pPr>
        <w:rPr>
          <w:noProof/>
          <w:lang w:val="en-GB"/>
        </w:rPr>
      </w:pPr>
      <w:r w:rsidRPr="006D59D5">
        <w:rPr>
          <w:noProof/>
          <w:lang w:val="en-GB"/>
        </w:rPr>
        <w:t xml:space="preserve">The parties to the Special Agreement are the </w:t>
      </w:r>
      <w:r w:rsidR="00384F65" w:rsidRPr="006D59D5">
        <w:rPr>
          <w:noProof/>
          <w:lang w:val="en-GB"/>
        </w:rPr>
        <w:t>Ministry</w:t>
      </w:r>
      <w:r w:rsidRPr="006D59D5">
        <w:rPr>
          <w:noProof/>
          <w:lang w:val="en-GB"/>
        </w:rPr>
        <w:t xml:space="preserve"> </w:t>
      </w:r>
      <w:r w:rsidR="00384F65" w:rsidRPr="006D59D5">
        <w:rPr>
          <w:noProof/>
          <w:lang w:val="en-GB"/>
        </w:rPr>
        <w:t>(</w:t>
      </w:r>
      <w:r w:rsidRPr="006D59D5">
        <w:rPr>
          <w:noProof/>
          <w:lang w:val="en-GB"/>
        </w:rPr>
        <w:t>as employer</w:t>
      </w:r>
      <w:r w:rsidR="00384F65" w:rsidRPr="006D59D5">
        <w:rPr>
          <w:noProof/>
          <w:lang w:val="en-GB"/>
        </w:rPr>
        <w:t>)</w:t>
      </w:r>
      <w:r w:rsidRPr="006D59D5">
        <w:rPr>
          <w:noProof/>
          <w:lang w:val="en-GB"/>
        </w:rPr>
        <w:t xml:space="preserve"> and the employees</w:t>
      </w:r>
      <w:r w:rsidR="00BA797C" w:rsidRPr="006D59D5">
        <w:rPr>
          <w:noProof/>
          <w:lang w:val="en-GB"/>
        </w:rPr>
        <w:t>’</w:t>
      </w:r>
      <w:r w:rsidRPr="006D59D5">
        <w:rPr>
          <w:noProof/>
          <w:lang w:val="en-GB"/>
        </w:rPr>
        <w:t xml:space="preserve"> organisations. The Agreement applies to paid employees of the Ministry of Foreign Affairs who are posted to a Norwegian </w:t>
      </w:r>
      <w:r w:rsidR="00BA797C" w:rsidRPr="006D59D5">
        <w:rPr>
          <w:noProof/>
          <w:lang w:val="en-GB"/>
        </w:rPr>
        <w:t xml:space="preserve">diplomatic or consular </w:t>
      </w:r>
      <w:r w:rsidRPr="006D59D5">
        <w:rPr>
          <w:noProof/>
          <w:lang w:val="en-GB"/>
        </w:rPr>
        <w:t>mission.</w:t>
      </w:r>
    </w:p>
    <w:p w14:paraId="6877A18D" w14:textId="66571920" w:rsidR="006922DA" w:rsidRPr="006D59D5" w:rsidRDefault="006922DA" w:rsidP="006922DA">
      <w:pPr>
        <w:rPr>
          <w:noProof/>
          <w:lang w:val="en-GB"/>
        </w:rPr>
      </w:pPr>
      <w:r w:rsidRPr="006D59D5">
        <w:rPr>
          <w:noProof/>
          <w:lang w:val="en-GB"/>
        </w:rPr>
        <w:t xml:space="preserve">The main </w:t>
      </w:r>
      <w:r w:rsidR="00F0129E" w:rsidRPr="006D59D5">
        <w:rPr>
          <w:noProof/>
          <w:lang w:val="en-GB"/>
        </w:rPr>
        <w:t>allowance</w:t>
      </w:r>
      <w:r w:rsidRPr="006D59D5">
        <w:rPr>
          <w:noProof/>
          <w:lang w:val="en-GB"/>
        </w:rPr>
        <w:t xml:space="preserve"> is the overseas allowance, which compensates the posted employee for additional living expenses during the posting. </w:t>
      </w:r>
      <w:r w:rsidR="004F5482" w:rsidRPr="006D59D5">
        <w:rPr>
          <w:noProof/>
          <w:lang w:val="en-GB"/>
        </w:rPr>
        <w:t xml:space="preserve">A higher overseas allowance is paid when the </w:t>
      </w:r>
      <w:r w:rsidR="005D77B3" w:rsidRPr="006D59D5">
        <w:rPr>
          <w:noProof/>
          <w:lang w:val="en-GB"/>
        </w:rPr>
        <w:t xml:space="preserve">posted </w:t>
      </w:r>
      <w:r w:rsidR="004F5482" w:rsidRPr="006D59D5">
        <w:rPr>
          <w:noProof/>
          <w:lang w:val="en-GB"/>
        </w:rPr>
        <w:t>employee is accompanied by his/her spouse/cohabitant</w:t>
      </w:r>
      <w:r w:rsidRPr="006D59D5">
        <w:rPr>
          <w:noProof/>
          <w:lang w:val="en-GB"/>
        </w:rPr>
        <w:t>. In addition</w:t>
      </w:r>
      <w:r w:rsidR="00BA797C" w:rsidRPr="006D59D5">
        <w:rPr>
          <w:noProof/>
          <w:lang w:val="en-GB"/>
        </w:rPr>
        <w:t>,</w:t>
      </w:r>
      <w:r w:rsidRPr="006D59D5">
        <w:rPr>
          <w:noProof/>
          <w:lang w:val="en-GB"/>
        </w:rPr>
        <w:t xml:space="preserve"> a child allowance is provided for accom</w:t>
      </w:r>
      <w:r w:rsidR="004D11A2" w:rsidRPr="006D59D5">
        <w:rPr>
          <w:noProof/>
          <w:lang w:val="en-GB"/>
        </w:rPr>
        <w:t>p</w:t>
      </w:r>
      <w:r w:rsidRPr="006D59D5">
        <w:rPr>
          <w:noProof/>
          <w:lang w:val="en-GB"/>
        </w:rPr>
        <w:t>anying children under the age of 18.</w:t>
      </w:r>
    </w:p>
    <w:p w14:paraId="61742F82" w14:textId="0F6E7776" w:rsidR="006922DA" w:rsidRPr="006D59D5" w:rsidRDefault="004D11A2" w:rsidP="006922DA">
      <w:pPr>
        <w:rPr>
          <w:noProof/>
          <w:lang w:val="en-GB"/>
        </w:rPr>
      </w:pPr>
      <w:r w:rsidRPr="006D59D5">
        <w:rPr>
          <w:noProof/>
          <w:lang w:val="en-GB"/>
        </w:rPr>
        <w:t>Expenses for private day</w:t>
      </w:r>
      <w:r w:rsidR="006A18A5" w:rsidRPr="006D59D5">
        <w:rPr>
          <w:noProof/>
          <w:lang w:val="en-GB"/>
        </w:rPr>
        <w:t xml:space="preserve"> </w:t>
      </w:r>
      <w:r w:rsidRPr="006D59D5">
        <w:rPr>
          <w:noProof/>
          <w:lang w:val="en-GB"/>
        </w:rPr>
        <w:t xml:space="preserve">care for children and schooling </w:t>
      </w:r>
      <w:r w:rsidR="006A18A5" w:rsidRPr="006D59D5">
        <w:rPr>
          <w:noProof/>
          <w:lang w:val="en-GB"/>
        </w:rPr>
        <w:t>are also covered under the Special Agreement in cases where private day care is</w:t>
      </w:r>
      <w:r w:rsidRPr="006D59D5">
        <w:rPr>
          <w:noProof/>
          <w:lang w:val="en-GB"/>
        </w:rPr>
        <w:t xml:space="preserve"> necessary to ensure a similar standard to that avai</w:t>
      </w:r>
      <w:r w:rsidR="001116B8" w:rsidRPr="006D59D5">
        <w:rPr>
          <w:noProof/>
          <w:lang w:val="en-GB"/>
        </w:rPr>
        <w:t>lable in Norway</w:t>
      </w:r>
      <w:r w:rsidR="006922DA" w:rsidRPr="006D59D5">
        <w:rPr>
          <w:noProof/>
          <w:lang w:val="en-GB"/>
        </w:rPr>
        <w:t>.</w:t>
      </w:r>
    </w:p>
    <w:p w14:paraId="0FA7D360" w14:textId="2FA9C842" w:rsidR="003E294F" w:rsidRPr="006D59D5" w:rsidRDefault="003E294F" w:rsidP="003E294F">
      <w:pPr>
        <w:rPr>
          <w:noProof/>
          <w:lang w:val="en-GB"/>
        </w:rPr>
      </w:pPr>
      <w:r w:rsidRPr="006D59D5">
        <w:rPr>
          <w:noProof/>
          <w:lang w:val="en-GB"/>
        </w:rPr>
        <w:t xml:space="preserve">Expenses </w:t>
      </w:r>
      <w:r w:rsidR="003051F7" w:rsidRPr="006D59D5">
        <w:rPr>
          <w:noProof/>
          <w:lang w:val="en-GB"/>
        </w:rPr>
        <w:t>are</w:t>
      </w:r>
      <w:r w:rsidRPr="006D59D5">
        <w:rPr>
          <w:noProof/>
          <w:lang w:val="en-GB"/>
        </w:rPr>
        <w:t xml:space="preserve"> covered for compassionate travel both for the posted employee and accompanying family members in connection with a death, life-threatening illness or accident </w:t>
      </w:r>
      <w:r w:rsidR="0084479D" w:rsidRPr="006D59D5">
        <w:rPr>
          <w:noProof/>
          <w:lang w:val="en-GB"/>
        </w:rPr>
        <w:t>involving a</w:t>
      </w:r>
      <w:r w:rsidRPr="006D59D5">
        <w:rPr>
          <w:noProof/>
          <w:lang w:val="en-GB"/>
        </w:rPr>
        <w:t xml:space="preserve"> close family </w:t>
      </w:r>
      <w:r w:rsidR="0084479D" w:rsidRPr="006D59D5">
        <w:rPr>
          <w:noProof/>
          <w:lang w:val="en-GB"/>
        </w:rPr>
        <w:t xml:space="preserve">member </w:t>
      </w:r>
      <w:r w:rsidRPr="006D59D5">
        <w:rPr>
          <w:noProof/>
          <w:lang w:val="en-GB"/>
        </w:rPr>
        <w:t>in Norway.</w:t>
      </w:r>
    </w:p>
    <w:p w14:paraId="786D9AF9" w14:textId="1FDF327A" w:rsidR="003E27E5" w:rsidRPr="006D59D5" w:rsidRDefault="003E27E5" w:rsidP="006A3BDD">
      <w:pPr>
        <w:rPr>
          <w:noProof/>
          <w:lang w:val="en-GB"/>
        </w:rPr>
      </w:pPr>
    </w:p>
    <w:p w14:paraId="420CDDF5" w14:textId="5ECE30C1" w:rsidR="003E294F" w:rsidRPr="006D59D5" w:rsidRDefault="003E294F" w:rsidP="003E27E5">
      <w:pPr>
        <w:rPr>
          <w:i/>
          <w:noProof/>
          <w:lang w:val="en-GB"/>
        </w:rPr>
      </w:pPr>
      <w:r w:rsidRPr="006D59D5">
        <w:rPr>
          <w:i/>
          <w:noProof/>
          <w:lang w:val="en-GB"/>
        </w:rPr>
        <w:t>The Special Agreement is published on regjeringen.no</w:t>
      </w:r>
    </w:p>
    <w:p w14:paraId="50A03B13" w14:textId="77777777" w:rsidR="003E27E5" w:rsidRPr="006D59D5" w:rsidRDefault="003E27E5" w:rsidP="006A3BDD">
      <w:pPr>
        <w:rPr>
          <w:noProof/>
          <w:lang w:val="en-GB"/>
        </w:rPr>
      </w:pPr>
    </w:p>
    <w:p w14:paraId="49868475" w14:textId="07651A8D" w:rsidR="003E294F" w:rsidRPr="006D59D5" w:rsidRDefault="003E294F" w:rsidP="006A3BDD">
      <w:pPr>
        <w:rPr>
          <w:noProof/>
          <w:lang w:val="en-GB"/>
        </w:rPr>
      </w:pPr>
      <w:r w:rsidRPr="006D59D5">
        <w:rPr>
          <w:noProof/>
          <w:lang w:val="en-GB"/>
        </w:rPr>
        <w:t>THE SPECIAL AGREEMENT</w:t>
      </w:r>
    </w:p>
    <w:p w14:paraId="0E2E690D" w14:textId="15125404" w:rsidR="008C74DE" w:rsidRPr="006D59D5" w:rsidRDefault="008C74DE" w:rsidP="003E294F">
      <w:pPr>
        <w:rPr>
          <w:noProof/>
          <w:lang w:val="en-GB"/>
        </w:rPr>
      </w:pPr>
      <w:r w:rsidRPr="006D59D5">
        <w:rPr>
          <w:noProof/>
          <w:lang w:val="en-GB"/>
        </w:rPr>
        <w:t xml:space="preserve">The following </w:t>
      </w:r>
      <w:r w:rsidR="0084479D" w:rsidRPr="006D59D5">
        <w:rPr>
          <w:noProof/>
          <w:lang w:val="en-GB"/>
        </w:rPr>
        <w:t>allowance</w:t>
      </w:r>
      <w:r w:rsidR="00ED44F8" w:rsidRPr="006D59D5">
        <w:rPr>
          <w:noProof/>
          <w:lang w:val="en-GB"/>
        </w:rPr>
        <w:t>s</w:t>
      </w:r>
      <w:r w:rsidR="0084479D" w:rsidRPr="006D59D5">
        <w:rPr>
          <w:noProof/>
          <w:lang w:val="en-GB"/>
        </w:rPr>
        <w:t xml:space="preserve"> and </w:t>
      </w:r>
      <w:r w:rsidRPr="006D59D5">
        <w:rPr>
          <w:noProof/>
          <w:lang w:val="en-GB"/>
        </w:rPr>
        <w:t>benefits are provided under the Special Agreement</w:t>
      </w:r>
      <w:r w:rsidR="00ED44F8" w:rsidRPr="006D59D5">
        <w:rPr>
          <w:noProof/>
          <w:lang w:val="en-GB"/>
        </w:rPr>
        <w:t>:</w:t>
      </w:r>
    </w:p>
    <w:p w14:paraId="6B975B6A" w14:textId="7082DDD5" w:rsidR="000834E7" w:rsidRPr="006D59D5" w:rsidRDefault="000834E7" w:rsidP="000834E7">
      <w:pPr>
        <w:pStyle w:val="ListParagraph"/>
        <w:numPr>
          <w:ilvl w:val="0"/>
          <w:numId w:val="1"/>
        </w:numPr>
        <w:rPr>
          <w:noProof/>
          <w:lang w:val="en-GB"/>
        </w:rPr>
      </w:pPr>
      <w:r w:rsidRPr="006D59D5">
        <w:rPr>
          <w:noProof/>
          <w:lang w:val="en-GB"/>
        </w:rPr>
        <w:t xml:space="preserve">The overseas allowance </w:t>
      </w:r>
      <w:r w:rsidR="005D77B3" w:rsidRPr="006D59D5">
        <w:rPr>
          <w:noProof/>
          <w:lang w:val="en-GB"/>
        </w:rPr>
        <w:t>is intended to cover</w:t>
      </w:r>
      <w:r w:rsidRPr="006D59D5">
        <w:rPr>
          <w:noProof/>
          <w:lang w:val="en-GB"/>
        </w:rPr>
        <w:t xml:space="preserve"> higher living expenses </w:t>
      </w:r>
      <w:r w:rsidR="004F5482" w:rsidRPr="006D59D5">
        <w:rPr>
          <w:noProof/>
          <w:lang w:val="en-GB"/>
        </w:rPr>
        <w:t>in connection</w:t>
      </w:r>
      <w:r w:rsidRPr="006D59D5">
        <w:rPr>
          <w:noProof/>
          <w:lang w:val="en-GB"/>
        </w:rPr>
        <w:t xml:space="preserve"> with transfer to and service at a Norwegian diplomatic or consular mission.</w:t>
      </w:r>
    </w:p>
    <w:p w14:paraId="56411E06" w14:textId="18EF0C56" w:rsidR="000834E7" w:rsidRPr="006D59D5" w:rsidRDefault="0084479D" w:rsidP="000834E7">
      <w:pPr>
        <w:pStyle w:val="ListParagraph"/>
        <w:numPr>
          <w:ilvl w:val="0"/>
          <w:numId w:val="1"/>
        </w:numPr>
        <w:rPr>
          <w:noProof/>
          <w:lang w:val="en-GB"/>
        </w:rPr>
      </w:pPr>
      <w:r w:rsidRPr="006D59D5">
        <w:rPr>
          <w:noProof/>
          <w:lang w:val="en-GB"/>
        </w:rPr>
        <w:t xml:space="preserve">The </w:t>
      </w:r>
      <w:r w:rsidR="000834E7" w:rsidRPr="006D59D5">
        <w:rPr>
          <w:noProof/>
          <w:lang w:val="en-GB"/>
        </w:rPr>
        <w:t xml:space="preserve">higher overseas allowance is </w:t>
      </w:r>
      <w:r w:rsidR="005D77B3" w:rsidRPr="006D59D5">
        <w:rPr>
          <w:noProof/>
          <w:lang w:val="en-GB"/>
        </w:rPr>
        <w:t>intended</w:t>
      </w:r>
      <w:r w:rsidR="000834E7" w:rsidRPr="006D59D5">
        <w:rPr>
          <w:noProof/>
          <w:lang w:val="en-GB"/>
        </w:rPr>
        <w:t xml:space="preserve"> to cover the higher living expenses connected with having an accompanying spouse permanently resident at the place of service.</w:t>
      </w:r>
    </w:p>
    <w:p w14:paraId="2B90146D" w14:textId="1A535F72" w:rsidR="000834E7" w:rsidRPr="006D59D5" w:rsidRDefault="000834E7" w:rsidP="000834E7">
      <w:pPr>
        <w:pStyle w:val="ListParagraph"/>
        <w:numPr>
          <w:ilvl w:val="0"/>
          <w:numId w:val="1"/>
        </w:numPr>
        <w:rPr>
          <w:noProof/>
          <w:lang w:val="en-GB"/>
        </w:rPr>
      </w:pPr>
      <w:r w:rsidRPr="006D59D5">
        <w:rPr>
          <w:noProof/>
          <w:lang w:val="en-GB"/>
        </w:rPr>
        <w:t xml:space="preserve">The child allowance is </w:t>
      </w:r>
      <w:r w:rsidR="005D77B3" w:rsidRPr="006D59D5">
        <w:rPr>
          <w:noProof/>
          <w:lang w:val="en-GB"/>
        </w:rPr>
        <w:t>intended</w:t>
      </w:r>
      <w:r w:rsidRPr="006D59D5">
        <w:rPr>
          <w:noProof/>
          <w:lang w:val="en-GB"/>
        </w:rPr>
        <w:t xml:space="preserve"> to cover higher living expenses connected with having a child/children permanently resident at the place of service.</w:t>
      </w:r>
    </w:p>
    <w:p w14:paraId="4414B538" w14:textId="0CF2C6AC" w:rsidR="000834E7" w:rsidRPr="006D59D5" w:rsidRDefault="000834E7" w:rsidP="000834E7">
      <w:pPr>
        <w:pStyle w:val="ListParagraph"/>
        <w:numPr>
          <w:ilvl w:val="0"/>
          <w:numId w:val="1"/>
        </w:numPr>
        <w:rPr>
          <w:noProof/>
          <w:lang w:val="en-GB"/>
        </w:rPr>
      </w:pPr>
      <w:r w:rsidRPr="006D59D5">
        <w:rPr>
          <w:noProof/>
          <w:lang w:val="en-GB"/>
        </w:rPr>
        <w:t xml:space="preserve">The hardship allowance is </w:t>
      </w:r>
      <w:r w:rsidR="005D77B3" w:rsidRPr="006D59D5">
        <w:rPr>
          <w:noProof/>
          <w:lang w:val="en-GB"/>
        </w:rPr>
        <w:t>intended</w:t>
      </w:r>
      <w:r w:rsidRPr="006D59D5">
        <w:rPr>
          <w:noProof/>
          <w:lang w:val="en-GB"/>
        </w:rPr>
        <w:t xml:space="preserve"> to cover higher living expenses at a place of service where living conditions are particularly difficult</w:t>
      </w:r>
      <w:r w:rsidR="006741E7" w:rsidRPr="006D59D5">
        <w:rPr>
          <w:noProof/>
          <w:lang w:val="en-GB"/>
        </w:rPr>
        <w:t>,</w:t>
      </w:r>
      <w:r w:rsidRPr="006D59D5">
        <w:rPr>
          <w:noProof/>
          <w:lang w:val="en-GB"/>
        </w:rPr>
        <w:t xml:space="preserve"> and to cover travel expenses for breaks away from the place of service.</w:t>
      </w:r>
    </w:p>
    <w:p w14:paraId="530F7370" w14:textId="72A25CE5" w:rsidR="003E294F" w:rsidRPr="006D59D5" w:rsidRDefault="000834E7" w:rsidP="006A3BDD">
      <w:pPr>
        <w:pStyle w:val="ListParagraph"/>
        <w:numPr>
          <w:ilvl w:val="0"/>
          <w:numId w:val="1"/>
        </w:numPr>
        <w:rPr>
          <w:noProof/>
          <w:lang w:val="en-GB"/>
        </w:rPr>
      </w:pPr>
      <w:r w:rsidRPr="006D59D5">
        <w:rPr>
          <w:noProof/>
          <w:lang w:val="en-GB"/>
        </w:rPr>
        <w:t xml:space="preserve">The family separation allowance is </w:t>
      </w:r>
      <w:r w:rsidR="005D77B3" w:rsidRPr="006D59D5">
        <w:rPr>
          <w:noProof/>
          <w:lang w:val="en-GB"/>
        </w:rPr>
        <w:t>intended</w:t>
      </w:r>
      <w:r w:rsidRPr="006D59D5">
        <w:rPr>
          <w:noProof/>
          <w:lang w:val="en-GB"/>
        </w:rPr>
        <w:t xml:space="preserve"> to cover extra expenses connected with the posted employee’s travel back to Norway and other extra expenses incurred in connection </w:t>
      </w:r>
      <w:r w:rsidRPr="006D59D5">
        <w:rPr>
          <w:noProof/>
          <w:lang w:val="en-GB"/>
        </w:rPr>
        <w:lastRenderedPageBreak/>
        <w:t>with maintaining contact with his/her spouse</w:t>
      </w:r>
      <w:r w:rsidR="0084479D" w:rsidRPr="006D59D5">
        <w:rPr>
          <w:noProof/>
          <w:lang w:val="en-GB"/>
        </w:rPr>
        <w:t>/cohabitant</w:t>
      </w:r>
      <w:r w:rsidRPr="006D59D5">
        <w:rPr>
          <w:noProof/>
          <w:lang w:val="en-GB"/>
        </w:rPr>
        <w:t xml:space="preserve"> and children who are resident in Norway.</w:t>
      </w:r>
    </w:p>
    <w:p w14:paraId="00A18FCF" w14:textId="77777777" w:rsidR="000834E7" w:rsidRPr="006D59D5" w:rsidRDefault="000834E7" w:rsidP="000834E7">
      <w:pPr>
        <w:pStyle w:val="ListParagraph"/>
        <w:rPr>
          <w:noProof/>
          <w:lang w:val="en-GB"/>
        </w:rPr>
      </w:pPr>
    </w:p>
    <w:p w14:paraId="73C6000E" w14:textId="77777777" w:rsidR="006A3BDD" w:rsidRPr="006D59D5" w:rsidRDefault="006A3BDD" w:rsidP="006A3BDD">
      <w:pPr>
        <w:rPr>
          <w:noProof/>
          <w:lang w:val="en-GB"/>
        </w:rPr>
      </w:pPr>
    </w:p>
    <w:p w14:paraId="7EB1A8DF" w14:textId="606C0565" w:rsidR="00144626" w:rsidRPr="006D59D5" w:rsidRDefault="00144626" w:rsidP="00144626">
      <w:pPr>
        <w:rPr>
          <w:i/>
          <w:noProof/>
          <w:lang w:val="en-GB"/>
        </w:rPr>
      </w:pPr>
      <w:r w:rsidRPr="006D59D5">
        <w:rPr>
          <w:i/>
          <w:noProof/>
          <w:lang w:val="en-GB"/>
        </w:rPr>
        <w:t>The Special Agreement is published on regjeringen.no</w:t>
      </w:r>
      <w:r w:rsidR="00DF7964" w:rsidRPr="006D59D5">
        <w:rPr>
          <w:i/>
          <w:noProof/>
          <w:lang w:val="en-GB"/>
        </w:rPr>
        <w:t xml:space="preserve"> (Norwegian only)</w:t>
      </w:r>
    </w:p>
    <w:p w14:paraId="24F11869" w14:textId="0408B9ED" w:rsidR="006A3BDD" w:rsidRPr="006D59D5" w:rsidRDefault="006A3BDD" w:rsidP="006A3BDD">
      <w:pPr>
        <w:rPr>
          <w:noProof/>
          <w:lang w:val="en-GB"/>
        </w:rPr>
      </w:pPr>
    </w:p>
    <w:p w14:paraId="4F1AB578" w14:textId="793E4DE3" w:rsidR="00144626" w:rsidRPr="006D59D5" w:rsidRDefault="00144626" w:rsidP="00144626">
      <w:pPr>
        <w:rPr>
          <w:i/>
          <w:noProof/>
          <w:highlight w:val="lightGray"/>
          <w:lang w:val="en-GB"/>
        </w:rPr>
      </w:pPr>
      <w:r w:rsidRPr="006D59D5">
        <w:rPr>
          <w:i/>
          <w:noProof/>
          <w:lang w:val="en-GB"/>
        </w:rPr>
        <w:t xml:space="preserve">It </w:t>
      </w:r>
      <w:r w:rsidR="003051F7" w:rsidRPr="006D59D5">
        <w:rPr>
          <w:i/>
          <w:noProof/>
          <w:lang w:val="en-GB"/>
        </w:rPr>
        <w:t xml:space="preserve">may </w:t>
      </w:r>
      <w:r w:rsidRPr="006D59D5">
        <w:rPr>
          <w:i/>
          <w:noProof/>
          <w:lang w:val="en-GB"/>
        </w:rPr>
        <w:t>be helpful to consult your local family counselling service</w:t>
      </w:r>
      <w:r w:rsidR="00BB7FF8" w:rsidRPr="006D59D5">
        <w:rPr>
          <w:i/>
          <w:noProof/>
          <w:lang w:val="en-GB"/>
        </w:rPr>
        <w:t xml:space="preserve"> (</w:t>
      </w:r>
      <w:r w:rsidR="00A02059" w:rsidRPr="006D59D5">
        <w:rPr>
          <w:i/>
          <w:noProof/>
          <w:lang w:val="en-GB"/>
        </w:rPr>
        <w:t>familievernkontoret</w:t>
      </w:r>
      <w:r w:rsidR="00BB7FF8" w:rsidRPr="006D59D5">
        <w:rPr>
          <w:i/>
          <w:noProof/>
          <w:lang w:val="en-GB"/>
        </w:rPr>
        <w:t>)</w:t>
      </w:r>
      <w:r w:rsidRPr="006D59D5">
        <w:rPr>
          <w:i/>
          <w:noProof/>
          <w:lang w:val="en-GB"/>
        </w:rPr>
        <w:t xml:space="preserve"> if </w:t>
      </w:r>
      <w:r w:rsidR="00BB7FF8" w:rsidRPr="006D59D5">
        <w:rPr>
          <w:i/>
          <w:noProof/>
          <w:lang w:val="en-GB"/>
        </w:rPr>
        <w:t>there are</w:t>
      </w:r>
      <w:r w:rsidRPr="006D59D5">
        <w:rPr>
          <w:i/>
          <w:noProof/>
          <w:lang w:val="en-GB"/>
        </w:rPr>
        <w:t xml:space="preserve"> family</w:t>
      </w:r>
      <w:r w:rsidR="00BB7FF8" w:rsidRPr="006D59D5">
        <w:rPr>
          <w:i/>
          <w:noProof/>
          <w:lang w:val="en-GB"/>
        </w:rPr>
        <w:t xml:space="preserve"> issues you are concerned about</w:t>
      </w:r>
      <w:r w:rsidRPr="006D59D5">
        <w:rPr>
          <w:i/>
          <w:noProof/>
          <w:lang w:val="en-GB"/>
        </w:rPr>
        <w:t>.</w:t>
      </w:r>
    </w:p>
    <w:p w14:paraId="459B3C72" w14:textId="77777777" w:rsidR="00E75ED9" w:rsidRPr="006D59D5" w:rsidRDefault="00E75ED9" w:rsidP="006A3BDD">
      <w:pPr>
        <w:rPr>
          <w:i/>
          <w:noProof/>
          <w:lang w:val="en-GB"/>
        </w:rPr>
      </w:pPr>
    </w:p>
    <w:p w14:paraId="3CD8244B" w14:textId="09898CA0" w:rsidR="00144626" w:rsidRPr="006D59D5" w:rsidRDefault="00144626" w:rsidP="00144626">
      <w:pPr>
        <w:pStyle w:val="Heading2"/>
        <w:rPr>
          <w:noProof/>
          <w:lang w:val="en-GB"/>
        </w:rPr>
      </w:pPr>
      <w:bookmarkStart w:id="4" w:name="_Toc497227326"/>
      <w:r w:rsidRPr="006D59D5">
        <w:rPr>
          <w:noProof/>
          <w:lang w:val="en-GB"/>
        </w:rPr>
        <w:t>1.2 FAMILY LIAISON OFFICER</w:t>
      </w:r>
      <w:bookmarkEnd w:id="4"/>
    </w:p>
    <w:p w14:paraId="3C011C32" w14:textId="77777777" w:rsidR="00144626" w:rsidRPr="006D59D5" w:rsidRDefault="00144626" w:rsidP="005E48CE">
      <w:pPr>
        <w:pStyle w:val="Heading2"/>
        <w:rPr>
          <w:noProof/>
          <w:highlight w:val="cyan"/>
          <w:lang w:val="en-GB"/>
        </w:rPr>
      </w:pPr>
    </w:p>
    <w:p w14:paraId="2ACCBBCE" w14:textId="63320B31" w:rsidR="00144626" w:rsidRPr="006D59D5" w:rsidRDefault="00144626" w:rsidP="006A3BDD">
      <w:pPr>
        <w:rPr>
          <w:noProof/>
          <w:lang w:val="en-GB"/>
        </w:rPr>
      </w:pPr>
      <w:r w:rsidRPr="006D59D5">
        <w:rPr>
          <w:noProof/>
          <w:lang w:val="en-GB"/>
        </w:rPr>
        <w:t>We recommend that you sta</w:t>
      </w:r>
      <w:r w:rsidR="009D7F14" w:rsidRPr="006D59D5">
        <w:rPr>
          <w:noProof/>
          <w:lang w:val="en-GB"/>
        </w:rPr>
        <w:t xml:space="preserve">rt preparing </w:t>
      </w:r>
      <w:r w:rsidR="005B3039" w:rsidRPr="006D59D5">
        <w:rPr>
          <w:noProof/>
          <w:lang w:val="en-GB"/>
        </w:rPr>
        <w:t>to go abroad</w:t>
      </w:r>
      <w:r w:rsidRPr="006D59D5">
        <w:rPr>
          <w:noProof/>
          <w:lang w:val="en-GB"/>
        </w:rPr>
        <w:t xml:space="preserve"> as </w:t>
      </w:r>
      <w:r w:rsidR="005B3039" w:rsidRPr="006D59D5">
        <w:rPr>
          <w:noProof/>
          <w:lang w:val="en-GB"/>
        </w:rPr>
        <w:t xml:space="preserve">early </w:t>
      </w:r>
      <w:r w:rsidRPr="006D59D5">
        <w:rPr>
          <w:noProof/>
          <w:lang w:val="en-GB"/>
        </w:rPr>
        <w:t>as possible</w:t>
      </w:r>
      <w:r w:rsidR="005B3039" w:rsidRPr="006D59D5">
        <w:rPr>
          <w:noProof/>
          <w:lang w:val="en-GB"/>
        </w:rPr>
        <w:t>.</w:t>
      </w:r>
      <w:r w:rsidRPr="006D59D5">
        <w:rPr>
          <w:noProof/>
          <w:lang w:val="en-GB"/>
        </w:rPr>
        <w:t xml:space="preserve"> </w:t>
      </w:r>
      <w:r w:rsidR="005B3039" w:rsidRPr="006D59D5">
        <w:rPr>
          <w:noProof/>
          <w:lang w:val="en-GB"/>
        </w:rPr>
        <w:t xml:space="preserve">This is particularly important </w:t>
      </w:r>
      <w:r w:rsidRPr="006D59D5">
        <w:rPr>
          <w:noProof/>
          <w:lang w:val="en-GB"/>
        </w:rPr>
        <w:t xml:space="preserve">if </w:t>
      </w:r>
      <w:r w:rsidR="00805E30" w:rsidRPr="006D59D5">
        <w:rPr>
          <w:noProof/>
          <w:lang w:val="en-GB"/>
        </w:rPr>
        <w:t xml:space="preserve">you have </w:t>
      </w:r>
      <w:r w:rsidR="00FC1D93" w:rsidRPr="006D59D5">
        <w:rPr>
          <w:noProof/>
          <w:lang w:val="en-GB"/>
        </w:rPr>
        <w:t xml:space="preserve">children </w:t>
      </w:r>
      <w:r w:rsidR="00805E30" w:rsidRPr="006D59D5">
        <w:rPr>
          <w:noProof/>
          <w:lang w:val="en-GB"/>
        </w:rPr>
        <w:t xml:space="preserve">who </w:t>
      </w:r>
      <w:r w:rsidR="00FC1D93" w:rsidRPr="006D59D5">
        <w:rPr>
          <w:noProof/>
          <w:lang w:val="en-GB"/>
        </w:rPr>
        <w:t>will be accompanying you</w:t>
      </w:r>
      <w:r w:rsidRPr="006D59D5">
        <w:rPr>
          <w:noProof/>
          <w:lang w:val="en-GB"/>
        </w:rPr>
        <w:t xml:space="preserve">. </w:t>
      </w:r>
      <w:r w:rsidR="00FC1D93" w:rsidRPr="006D59D5">
        <w:rPr>
          <w:noProof/>
          <w:lang w:val="en-GB"/>
        </w:rPr>
        <w:t xml:space="preserve">All </w:t>
      </w:r>
      <w:r w:rsidR="005B3039" w:rsidRPr="006D59D5">
        <w:rPr>
          <w:noProof/>
          <w:lang w:val="en-GB"/>
        </w:rPr>
        <w:t xml:space="preserve">Norwegian </w:t>
      </w:r>
      <w:r w:rsidR="00FC1D93" w:rsidRPr="006D59D5">
        <w:rPr>
          <w:noProof/>
          <w:lang w:val="en-GB"/>
        </w:rPr>
        <w:t xml:space="preserve">missions have a family liaison officer, who can provide </w:t>
      </w:r>
      <w:r w:rsidR="005B3039" w:rsidRPr="006D59D5">
        <w:rPr>
          <w:noProof/>
          <w:lang w:val="en-GB"/>
        </w:rPr>
        <w:t>information</w:t>
      </w:r>
      <w:r w:rsidR="009D7F14" w:rsidRPr="006D59D5">
        <w:rPr>
          <w:noProof/>
          <w:lang w:val="en-GB"/>
        </w:rPr>
        <w:t xml:space="preserve"> about </w:t>
      </w:r>
      <w:r w:rsidR="005B3039" w:rsidRPr="006D59D5">
        <w:rPr>
          <w:noProof/>
          <w:lang w:val="en-GB"/>
        </w:rPr>
        <w:t xml:space="preserve">local </w:t>
      </w:r>
      <w:r w:rsidR="009D7F14" w:rsidRPr="006D59D5">
        <w:rPr>
          <w:noProof/>
          <w:lang w:val="en-GB"/>
        </w:rPr>
        <w:t>schools, day</w:t>
      </w:r>
      <w:r w:rsidR="005B3039" w:rsidRPr="006D59D5">
        <w:rPr>
          <w:noProof/>
          <w:lang w:val="en-GB"/>
        </w:rPr>
        <w:t xml:space="preserve"> </w:t>
      </w:r>
      <w:r w:rsidR="009D7F14" w:rsidRPr="006D59D5">
        <w:rPr>
          <w:noProof/>
          <w:lang w:val="en-GB"/>
        </w:rPr>
        <w:t>c</w:t>
      </w:r>
      <w:r w:rsidR="00FC1D93" w:rsidRPr="006D59D5">
        <w:rPr>
          <w:noProof/>
          <w:lang w:val="en-GB"/>
        </w:rPr>
        <w:t>are facilities</w:t>
      </w:r>
      <w:r w:rsidR="005B3039" w:rsidRPr="006D59D5">
        <w:rPr>
          <w:noProof/>
          <w:lang w:val="en-GB"/>
        </w:rPr>
        <w:t xml:space="preserve"> for young children</w:t>
      </w:r>
      <w:r w:rsidR="00FC1D93" w:rsidRPr="006D59D5">
        <w:rPr>
          <w:noProof/>
          <w:lang w:val="en-GB"/>
        </w:rPr>
        <w:t xml:space="preserve"> and employment </w:t>
      </w:r>
      <w:r w:rsidR="009D7F14" w:rsidRPr="006D59D5">
        <w:rPr>
          <w:noProof/>
          <w:lang w:val="en-GB"/>
        </w:rPr>
        <w:t>opportunities</w:t>
      </w:r>
      <w:r w:rsidRPr="006D59D5">
        <w:rPr>
          <w:noProof/>
          <w:lang w:val="en-GB"/>
        </w:rPr>
        <w:t xml:space="preserve">. </w:t>
      </w:r>
      <w:r w:rsidR="00FC1D93" w:rsidRPr="006D59D5">
        <w:rPr>
          <w:noProof/>
          <w:lang w:val="en-GB"/>
        </w:rPr>
        <w:t>Contact the mission if you need any further information</w:t>
      </w:r>
      <w:r w:rsidRPr="006D59D5">
        <w:rPr>
          <w:noProof/>
          <w:lang w:val="en-GB"/>
        </w:rPr>
        <w:t>.</w:t>
      </w:r>
    </w:p>
    <w:p w14:paraId="3184C4CE" w14:textId="3F76F500" w:rsidR="001B608A" w:rsidRPr="006D59D5" w:rsidRDefault="00805E30" w:rsidP="006A3BDD">
      <w:pPr>
        <w:rPr>
          <w:noProof/>
          <w:lang w:val="en-GB"/>
        </w:rPr>
      </w:pPr>
      <w:r w:rsidRPr="006D59D5">
        <w:rPr>
          <w:noProof/>
          <w:lang w:val="en-GB"/>
        </w:rPr>
        <w:t xml:space="preserve">It may also be a good idea to </w:t>
      </w:r>
      <w:r w:rsidR="001B608A" w:rsidRPr="006D59D5">
        <w:rPr>
          <w:noProof/>
          <w:lang w:val="en-GB"/>
        </w:rPr>
        <w:t xml:space="preserve">contact other people who have served at the mission concerned and their families. They </w:t>
      </w:r>
      <w:r w:rsidR="009D7F14" w:rsidRPr="006D59D5">
        <w:rPr>
          <w:noProof/>
          <w:lang w:val="en-GB"/>
        </w:rPr>
        <w:t>may</w:t>
      </w:r>
      <w:r w:rsidR="001B608A" w:rsidRPr="006D59D5">
        <w:rPr>
          <w:noProof/>
          <w:lang w:val="en-GB"/>
        </w:rPr>
        <w:t xml:space="preserve"> be able to provide you with useful information </w:t>
      </w:r>
      <w:r w:rsidR="009D7F14" w:rsidRPr="006D59D5">
        <w:rPr>
          <w:noProof/>
          <w:lang w:val="en-GB"/>
        </w:rPr>
        <w:t>about</w:t>
      </w:r>
      <w:r w:rsidR="001B608A" w:rsidRPr="006D59D5">
        <w:rPr>
          <w:noProof/>
          <w:lang w:val="en-GB"/>
        </w:rPr>
        <w:t xml:space="preserve"> </w:t>
      </w:r>
      <w:r w:rsidRPr="006D59D5">
        <w:rPr>
          <w:noProof/>
          <w:lang w:val="en-GB"/>
        </w:rPr>
        <w:t xml:space="preserve">what it is like to live and work in </w:t>
      </w:r>
      <w:r w:rsidR="009D7F14" w:rsidRPr="006D59D5">
        <w:rPr>
          <w:noProof/>
          <w:lang w:val="en-GB"/>
        </w:rPr>
        <w:t xml:space="preserve">the </w:t>
      </w:r>
      <w:r w:rsidRPr="006D59D5">
        <w:rPr>
          <w:noProof/>
          <w:lang w:val="en-GB"/>
        </w:rPr>
        <w:t>country or area in questio</w:t>
      </w:r>
      <w:r w:rsidR="00ED44F8" w:rsidRPr="006D59D5">
        <w:rPr>
          <w:noProof/>
          <w:lang w:val="en-GB"/>
        </w:rPr>
        <w:t>n.</w:t>
      </w:r>
    </w:p>
    <w:p w14:paraId="1D91ED05" w14:textId="77777777" w:rsidR="006A3BDD" w:rsidRPr="006D59D5" w:rsidRDefault="006A3BDD" w:rsidP="006A3BDD">
      <w:pPr>
        <w:rPr>
          <w:noProof/>
          <w:lang w:val="en-GB"/>
        </w:rPr>
      </w:pPr>
    </w:p>
    <w:p w14:paraId="6446FE0D" w14:textId="0C2595CF" w:rsidR="00305301" w:rsidRPr="006D59D5" w:rsidRDefault="00305301" w:rsidP="00305301">
      <w:pPr>
        <w:pStyle w:val="Heading2"/>
        <w:rPr>
          <w:noProof/>
          <w:lang w:val="en-GB"/>
        </w:rPr>
      </w:pPr>
      <w:bookmarkStart w:id="5" w:name="_Toc497227327"/>
      <w:r w:rsidRPr="006D59D5">
        <w:rPr>
          <w:noProof/>
          <w:lang w:val="en-GB"/>
        </w:rPr>
        <w:t>1.3 CHILDREN AND SERVICE ABROAD</w:t>
      </w:r>
      <w:bookmarkEnd w:id="5"/>
    </w:p>
    <w:p w14:paraId="736A4A14" w14:textId="77777777" w:rsidR="00305301" w:rsidRPr="006D59D5" w:rsidRDefault="00305301" w:rsidP="00E75ED9">
      <w:pPr>
        <w:pStyle w:val="Heading2"/>
        <w:rPr>
          <w:noProof/>
          <w:highlight w:val="cyan"/>
          <w:lang w:val="en-GB"/>
        </w:rPr>
      </w:pPr>
    </w:p>
    <w:p w14:paraId="17FB6B62" w14:textId="3B2CCB3E" w:rsidR="00AA302D" w:rsidRPr="006D59D5" w:rsidRDefault="00AA302D" w:rsidP="006A3BDD">
      <w:pPr>
        <w:rPr>
          <w:noProof/>
          <w:lang w:val="en-GB"/>
        </w:rPr>
      </w:pPr>
      <w:r w:rsidRPr="006D59D5">
        <w:rPr>
          <w:noProof/>
          <w:lang w:val="en-GB"/>
        </w:rPr>
        <w:t>Having parents who are posted abroad can be difficult for some children</w:t>
      </w:r>
      <w:r w:rsidR="00DA32E9" w:rsidRPr="006D59D5">
        <w:rPr>
          <w:noProof/>
          <w:lang w:val="en-GB"/>
        </w:rPr>
        <w:t>. This applies</w:t>
      </w:r>
      <w:r w:rsidRPr="006D59D5">
        <w:rPr>
          <w:noProof/>
          <w:lang w:val="en-GB"/>
        </w:rPr>
        <w:t xml:space="preserve"> both </w:t>
      </w:r>
      <w:r w:rsidR="00DA32E9" w:rsidRPr="006D59D5">
        <w:rPr>
          <w:noProof/>
          <w:lang w:val="en-GB"/>
        </w:rPr>
        <w:t xml:space="preserve">to </w:t>
      </w:r>
      <w:r w:rsidR="009F4DA9" w:rsidRPr="006D59D5">
        <w:rPr>
          <w:noProof/>
          <w:lang w:val="en-GB"/>
        </w:rPr>
        <w:t xml:space="preserve">children </w:t>
      </w:r>
      <w:r w:rsidRPr="006D59D5">
        <w:rPr>
          <w:noProof/>
          <w:lang w:val="en-GB"/>
        </w:rPr>
        <w:t xml:space="preserve">who accompany their parents </w:t>
      </w:r>
      <w:r w:rsidR="009F4DA9" w:rsidRPr="006D59D5">
        <w:rPr>
          <w:noProof/>
          <w:lang w:val="en-GB"/>
        </w:rPr>
        <w:t xml:space="preserve">on a posting abroad </w:t>
      </w:r>
      <w:r w:rsidRPr="006D59D5">
        <w:rPr>
          <w:noProof/>
          <w:lang w:val="en-GB"/>
        </w:rPr>
        <w:t xml:space="preserve">and </w:t>
      </w:r>
      <w:r w:rsidR="00DA32E9" w:rsidRPr="006D59D5">
        <w:rPr>
          <w:noProof/>
          <w:lang w:val="en-GB"/>
        </w:rPr>
        <w:t xml:space="preserve">to </w:t>
      </w:r>
      <w:r w:rsidRPr="006D59D5">
        <w:rPr>
          <w:noProof/>
          <w:lang w:val="en-GB"/>
        </w:rPr>
        <w:t xml:space="preserve">those who stay in Norway. We recommend </w:t>
      </w:r>
      <w:r w:rsidR="00DA32E9" w:rsidRPr="006D59D5">
        <w:rPr>
          <w:noProof/>
          <w:lang w:val="en-GB"/>
        </w:rPr>
        <w:t xml:space="preserve">that </w:t>
      </w:r>
      <w:r w:rsidRPr="006D59D5">
        <w:rPr>
          <w:noProof/>
          <w:lang w:val="en-GB"/>
        </w:rPr>
        <w:t xml:space="preserve">parents </w:t>
      </w:r>
      <w:r w:rsidR="00DA32E9" w:rsidRPr="006D59D5">
        <w:rPr>
          <w:noProof/>
          <w:lang w:val="en-GB"/>
        </w:rPr>
        <w:t>attend</w:t>
      </w:r>
      <w:r w:rsidRPr="006D59D5">
        <w:rPr>
          <w:noProof/>
          <w:lang w:val="en-GB"/>
        </w:rPr>
        <w:t xml:space="preserve"> the Ministry’s annual course for employees </w:t>
      </w:r>
      <w:r w:rsidR="0042683A" w:rsidRPr="006D59D5">
        <w:rPr>
          <w:noProof/>
          <w:lang w:val="en-GB"/>
        </w:rPr>
        <w:t xml:space="preserve">and their spouses/cohabitants </w:t>
      </w:r>
      <w:r w:rsidR="009F4DA9" w:rsidRPr="006D59D5">
        <w:rPr>
          <w:noProof/>
          <w:lang w:val="en-GB"/>
        </w:rPr>
        <w:t xml:space="preserve">who are </w:t>
      </w:r>
      <w:r w:rsidRPr="006D59D5">
        <w:rPr>
          <w:noProof/>
          <w:lang w:val="en-GB"/>
        </w:rPr>
        <w:t>preparing for a posting abroad</w:t>
      </w:r>
      <w:r w:rsidR="00F91E4F" w:rsidRPr="006D59D5">
        <w:rPr>
          <w:noProof/>
          <w:lang w:val="en-GB"/>
        </w:rPr>
        <w:t xml:space="preserve">. The possible </w:t>
      </w:r>
      <w:r w:rsidRPr="006D59D5">
        <w:rPr>
          <w:noProof/>
          <w:lang w:val="en-GB"/>
        </w:rPr>
        <w:t xml:space="preserve">psychological </w:t>
      </w:r>
      <w:r w:rsidR="00A47942" w:rsidRPr="006D59D5">
        <w:rPr>
          <w:noProof/>
          <w:lang w:val="en-GB"/>
        </w:rPr>
        <w:t xml:space="preserve">problems </w:t>
      </w:r>
      <w:r w:rsidR="009F4DA9" w:rsidRPr="006D59D5">
        <w:rPr>
          <w:noProof/>
          <w:lang w:val="en-GB"/>
        </w:rPr>
        <w:t xml:space="preserve">that may arise </w:t>
      </w:r>
      <w:r w:rsidRPr="006D59D5">
        <w:rPr>
          <w:noProof/>
          <w:lang w:val="en-GB"/>
        </w:rPr>
        <w:t>in connection with serving abroad</w:t>
      </w:r>
      <w:r w:rsidR="00F91E4F" w:rsidRPr="006D59D5">
        <w:rPr>
          <w:noProof/>
          <w:lang w:val="en-GB"/>
        </w:rPr>
        <w:t xml:space="preserve"> is one of the topics covered on the course</w:t>
      </w:r>
      <w:r w:rsidRPr="006D59D5">
        <w:rPr>
          <w:noProof/>
          <w:lang w:val="en-GB"/>
        </w:rPr>
        <w:t>.</w:t>
      </w:r>
    </w:p>
    <w:p w14:paraId="1779E680" w14:textId="20FDDC02" w:rsidR="00AA302D" w:rsidRPr="006D59D5" w:rsidRDefault="00C31957" w:rsidP="00AA302D">
      <w:pPr>
        <w:rPr>
          <w:noProof/>
          <w:lang w:val="en-GB"/>
        </w:rPr>
      </w:pPr>
      <w:r w:rsidRPr="006D59D5">
        <w:rPr>
          <w:noProof/>
          <w:lang w:val="en-GB"/>
        </w:rPr>
        <w:t>The course</w:t>
      </w:r>
      <w:r w:rsidR="00AA302D" w:rsidRPr="006D59D5">
        <w:rPr>
          <w:noProof/>
          <w:lang w:val="en-GB"/>
        </w:rPr>
        <w:t xml:space="preserve"> </w:t>
      </w:r>
      <w:r w:rsidR="00F91E4F" w:rsidRPr="006D59D5">
        <w:rPr>
          <w:noProof/>
          <w:lang w:val="en-GB"/>
        </w:rPr>
        <w:t xml:space="preserve">also </w:t>
      </w:r>
      <w:r w:rsidRPr="006D59D5">
        <w:rPr>
          <w:noProof/>
          <w:lang w:val="en-GB"/>
        </w:rPr>
        <w:t xml:space="preserve">looks at </w:t>
      </w:r>
      <w:r w:rsidR="00F91E4F" w:rsidRPr="006D59D5">
        <w:rPr>
          <w:noProof/>
          <w:lang w:val="en-GB"/>
        </w:rPr>
        <w:t xml:space="preserve">other </w:t>
      </w:r>
      <w:r w:rsidRPr="006D59D5">
        <w:rPr>
          <w:noProof/>
          <w:lang w:val="en-GB"/>
        </w:rPr>
        <w:t xml:space="preserve">challenges that both the posted employee and </w:t>
      </w:r>
      <w:r w:rsidR="00F91E4F" w:rsidRPr="006D59D5">
        <w:rPr>
          <w:noProof/>
          <w:lang w:val="en-GB"/>
        </w:rPr>
        <w:t>his/her</w:t>
      </w:r>
      <w:r w:rsidRPr="006D59D5">
        <w:rPr>
          <w:noProof/>
          <w:lang w:val="en-GB"/>
        </w:rPr>
        <w:t xml:space="preserve"> family may meet, including, for example, h</w:t>
      </w:r>
      <w:r w:rsidR="0049768E" w:rsidRPr="006D59D5">
        <w:rPr>
          <w:noProof/>
          <w:lang w:val="en-GB"/>
        </w:rPr>
        <w:t xml:space="preserve">ow living in different countries </w:t>
      </w:r>
      <w:r w:rsidRPr="006D59D5">
        <w:rPr>
          <w:noProof/>
          <w:lang w:val="en-GB"/>
        </w:rPr>
        <w:t xml:space="preserve">may </w:t>
      </w:r>
      <w:r w:rsidR="0049768E" w:rsidRPr="006D59D5">
        <w:rPr>
          <w:noProof/>
          <w:lang w:val="en-GB"/>
        </w:rPr>
        <w:t>affect children</w:t>
      </w:r>
      <w:r w:rsidRPr="006D59D5">
        <w:rPr>
          <w:noProof/>
          <w:lang w:val="en-GB"/>
        </w:rPr>
        <w:t>,</w:t>
      </w:r>
      <w:r w:rsidR="0049768E" w:rsidRPr="006D59D5">
        <w:rPr>
          <w:noProof/>
          <w:lang w:val="en-GB"/>
        </w:rPr>
        <w:t xml:space="preserve"> </w:t>
      </w:r>
      <w:r w:rsidRPr="006D59D5">
        <w:rPr>
          <w:noProof/>
          <w:lang w:val="en-GB"/>
        </w:rPr>
        <w:t>h</w:t>
      </w:r>
      <w:r w:rsidR="0049768E" w:rsidRPr="006D59D5">
        <w:rPr>
          <w:noProof/>
          <w:lang w:val="en-GB"/>
        </w:rPr>
        <w:t xml:space="preserve">ow </w:t>
      </w:r>
      <w:r w:rsidRPr="006D59D5">
        <w:rPr>
          <w:noProof/>
          <w:lang w:val="en-GB"/>
        </w:rPr>
        <w:t>they may</w:t>
      </w:r>
      <w:r w:rsidR="0049768E" w:rsidRPr="006D59D5">
        <w:rPr>
          <w:noProof/>
          <w:lang w:val="en-GB"/>
        </w:rPr>
        <w:t xml:space="preserve"> re</w:t>
      </w:r>
      <w:r w:rsidRPr="006D59D5">
        <w:rPr>
          <w:noProof/>
          <w:lang w:val="en-GB"/>
        </w:rPr>
        <w:t xml:space="preserve">act to different cultures, and </w:t>
      </w:r>
      <w:r w:rsidR="0049768E" w:rsidRPr="006D59D5">
        <w:rPr>
          <w:noProof/>
          <w:lang w:val="en-GB"/>
        </w:rPr>
        <w:t xml:space="preserve">how </w:t>
      </w:r>
      <w:r w:rsidRPr="006D59D5">
        <w:rPr>
          <w:noProof/>
          <w:lang w:val="en-GB"/>
        </w:rPr>
        <w:t>they may be affected by</w:t>
      </w:r>
      <w:r w:rsidR="0049768E" w:rsidRPr="006D59D5">
        <w:rPr>
          <w:noProof/>
          <w:lang w:val="en-GB"/>
        </w:rPr>
        <w:t xml:space="preserve"> language challenges, etc</w:t>
      </w:r>
      <w:r w:rsidR="00AA302D" w:rsidRPr="006D59D5">
        <w:rPr>
          <w:noProof/>
          <w:lang w:val="en-GB"/>
        </w:rPr>
        <w:t>.</w:t>
      </w:r>
    </w:p>
    <w:p w14:paraId="14A2A270" w14:textId="77777777" w:rsidR="006A3BDD" w:rsidRPr="006D59D5" w:rsidRDefault="006A3BDD" w:rsidP="006A3BDD">
      <w:pPr>
        <w:rPr>
          <w:noProof/>
          <w:lang w:val="en-GB"/>
        </w:rPr>
      </w:pPr>
    </w:p>
    <w:p w14:paraId="596A88AB" w14:textId="43C8F72C" w:rsidR="00582BE3" w:rsidRPr="006D59D5" w:rsidRDefault="00582BE3" w:rsidP="00582BE3">
      <w:pPr>
        <w:rPr>
          <w:b/>
          <w:noProof/>
          <w:lang w:val="en-GB"/>
        </w:rPr>
      </w:pPr>
      <w:r w:rsidRPr="006D59D5">
        <w:rPr>
          <w:b/>
          <w:noProof/>
          <w:lang w:val="en-GB"/>
        </w:rPr>
        <w:t>Children with special needs</w:t>
      </w:r>
    </w:p>
    <w:p w14:paraId="1A9DCEF9" w14:textId="6A600502" w:rsidR="00582BE3" w:rsidRPr="006D59D5" w:rsidRDefault="00582BE3" w:rsidP="006A3BDD">
      <w:pPr>
        <w:rPr>
          <w:noProof/>
          <w:lang w:val="en-GB"/>
        </w:rPr>
      </w:pPr>
      <w:r w:rsidRPr="006D59D5">
        <w:rPr>
          <w:noProof/>
          <w:lang w:val="en-GB"/>
        </w:rPr>
        <w:t xml:space="preserve">Children with special needs, for example </w:t>
      </w:r>
      <w:r w:rsidR="00D4313E" w:rsidRPr="006D59D5">
        <w:rPr>
          <w:noProof/>
          <w:lang w:val="en-GB"/>
        </w:rPr>
        <w:t xml:space="preserve">relating to </w:t>
      </w:r>
      <w:r w:rsidR="00AE1936" w:rsidRPr="006D59D5">
        <w:rPr>
          <w:noProof/>
          <w:lang w:val="en-GB"/>
        </w:rPr>
        <w:t xml:space="preserve">their </w:t>
      </w:r>
      <w:r w:rsidR="00D4313E" w:rsidRPr="006D59D5">
        <w:rPr>
          <w:noProof/>
          <w:lang w:val="en-GB"/>
        </w:rPr>
        <w:t xml:space="preserve">health, </w:t>
      </w:r>
      <w:r w:rsidR="00AE1936" w:rsidRPr="006D59D5">
        <w:rPr>
          <w:noProof/>
          <w:lang w:val="en-GB"/>
        </w:rPr>
        <w:t xml:space="preserve">or their physical or social </w:t>
      </w:r>
      <w:r w:rsidR="00D4313E" w:rsidRPr="006D59D5">
        <w:rPr>
          <w:noProof/>
          <w:lang w:val="en-GB"/>
        </w:rPr>
        <w:t>development</w:t>
      </w:r>
      <w:r w:rsidR="00AE1936" w:rsidRPr="006D59D5">
        <w:rPr>
          <w:noProof/>
          <w:lang w:val="en-GB"/>
        </w:rPr>
        <w:t>,</w:t>
      </w:r>
      <w:r w:rsidR="00D4313E" w:rsidRPr="006D59D5">
        <w:rPr>
          <w:noProof/>
          <w:lang w:val="en-GB"/>
        </w:rPr>
        <w:t xml:space="preserve"> may </w:t>
      </w:r>
      <w:r w:rsidR="00AE1936" w:rsidRPr="006D59D5">
        <w:rPr>
          <w:noProof/>
          <w:lang w:val="en-GB"/>
        </w:rPr>
        <w:t xml:space="preserve">experience </w:t>
      </w:r>
      <w:r w:rsidR="00D4313E" w:rsidRPr="006D59D5">
        <w:rPr>
          <w:noProof/>
          <w:lang w:val="en-GB"/>
        </w:rPr>
        <w:t>greater difficulties than other children</w:t>
      </w:r>
      <w:r w:rsidRPr="006D59D5">
        <w:rPr>
          <w:noProof/>
          <w:lang w:val="en-GB"/>
        </w:rPr>
        <w:t xml:space="preserve">. </w:t>
      </w:r>
      <w:r w:rsidR="00D4313E" w:rsidRPr="006D59D5">
        <w:rPr>
          <w:noProof/>
          <w:lang w:val="en-GB"/>
        </w:rPr>
        <w:t>Parents should be particularly aware of this, and should consider their child’s needs and the number of times the child will have to move when choosing the place of service</w:t>
      </w:r>
      <w:r w:rsidRPr="006D59D5">
        <w:rPr>
          <w:noProof/>
          <w:lang w:val="en-GB"/>
        </w:rPr>
        <w:t xml:space="preserve">. </w:t>
      </w:r>
      <w:r w:rsidR="00D4313E" w:rsidRPr="006D59D5">
        <w:rPr>
          <w:noProof/>
          <w:lang w:val="en-GB"/>
        </w:rPr>
        <w:t xml:space="preserve">As </w:t>
      </w:r>
      <w:r w:rsidR="00AE1936" w:rsidRPr="006D59D5">
        <w:rPr>
          <w:noProof/>
          <w:lang w:val="en-GB"/>
        </w:rPr>
        <w:t xml:space="preserve">the </w:t>
      </w:r>
      <w:r w:rsidR="00D4313E" w:rsidRPr="006D59D5">
        <w:rPr>
          <w:noProof/>
          <w:lang w:val="en-GB"/>
        </w:rPr>
        <w:t>employer, the Ministry will seek to ensure that the best possible information is provided in job advertisements, during interviews, in the country reports</w:t>
      </w:r>
      <w:r w:rsidR="0016060D" w:rsidRPr="006D59D5">
        <w:rPr>
          <w:noProof/>
          <w:lang w:val="en-GB"/>
        </w:rPr>
        <w:t>,</w:t>
      </w:r>
      <w:r w:rsidR="00D4313E" w:rsidRPr="006D59D5">
        <w:rPr>
          <w:noProof/>
          <w:lang w:val="en-GB"/>
        </w:rPr>
        <w:t xml:space="preserve"> in the information meetings for employees preparing for a posting</w:t>
      </w:r>
      <w:r w:rsidR="007E24F3" w:rsidRPr="006D59D5">
        <w:rPr>
          <w:noProof/>
          <w:lang w:val="en-GB"/>
        </w:rPr>
        <w:t xml:space="preserve"> abroad</w:t>
      </w:r>
      <w:r w:rsidR="00D4313E" w:rsidRPr="006D59D5">
        <w:rPr>
          <w:noProof/>
          <w:lang w:val="en-GB"/>
        </w:rPr>
        <w:t>, and at the individual medical check-up</w:t>
      </w:r>
      <w:r w:rsidR="00AE1936" w:rsidRPr="006D59D5">
        <w:rPr>
          <w:noProof/>
          <w:lang w:val="en-GB"/>
        </w:rPr>
        <w:t>s</w:t>
      </w:r>
      <w:r w:rsidR="00D4313E" w:rsidRPr="006D59D5">
        <w:rPr>
          <w:noProof/>
          <w:lang w:val="en-GB"/>
        </w:rPr>
        <w:t xml:space="preserve"> </w:t>
      </w:r>
      <w:r w:rsidR="00AE1936" w:rsidRPr="006D59D5">
        <w:rPr>
          <w:noProof/>
          <w:lang w:val="en-GB"/>
        </w:rPr>
        <w:t xml:space="preserve">carried out </w:t>
      </w:r>
      <w:r w:rsidR="00D4313E" w:rsidRPr="006D59D5">
        <w:rPr>
          <w:noProof/>
          <w:lang w:val="en-GB"/>
        </w:rPr>
        <w:t xml:space="preserve">by </w:t>
      </w:r>
      <w:r w:rsidRPr="006D59D5">
        <w:rPr>
          <w:noProof/>
          <w:lang w:val="en-GB"/>
        </w:rPr>
        <w:t xml:space="preserve">Aleris </w:t>
      </w:r>
      <w:r w:rsidR="00466DAC" w:rsidRPr="006D59D5">
        <w:rPr>
          <w:noProof/>
          <w:lang w:val="en-GB"/>
        </w:rPr>
        <w:t>in connection with</w:t>
      </w:r>
      <w:r w:rsidR="00D4313E" w:rsidRPr="006D59D5">
        <w:rPr>
          <w:noProof/>
          <w:lang w:val="en-GB"/>
        </w:rPr>
        <w:t xml:space="preserve"> </w:t>
      </w:r>
      <w:r w:rsidR="00AE1936" w:rsidRPr="006D59D5">
        <w:rPr>
          <w:noProof/>
          <w:lang w:val="en-GB"/>
        </w:rPr>
        <w:t xml:space="preserve">a </w:t>
      </w:r>
      <w:r w:rsidR="00D4313E" w:rsidRPr="006D59D5">
        <w:rPr>
          <w:noProof/>
          <w:lang w:val="en-GB"/>
        </w:rPr>
        <w:t>posting</w:t>
      </w:r>
      <w:r w:rsidR="00AE1936" w:rsidRPr="006D59D5">
        <w:rPr>
          <w:noProof/>
          <w:lang w:val="en-GB"/>
        </w:rPr>
        <w:t xml:space="preserve"> abroad</w:t>
      </w:r>
      <w:r w:rsidRPr="006D59D5">
        <w:rPr>
          <w:noProof/>
          <w:lang w:val="en-GB"/>
        </w:rPr>
        <w:t xml:space="preserve">. </w:t>
      </w:r>
      <w:r w:rsidR="00D4313E" w:rsidRPr="006D59D5">
        <w:rPr>
          <w:noProof/>
          <w:lang w:val="en-GB"/>
        </w:rPr>
        <w:t>See also section</w:t>
      </w:r>
      <w:r w:rsidRPr="006D59D5">
        <w:rPr>
          <w:noProof/>
          <w:lang w:val="en-GB"/>
        </w:rPr>
        <w:t xml:space="preserve"> 1.6 </w:t>
      </w:r>
      <w:r w:rsidR="00466DAC" w:rsidRPr="006D59D5">
        <w:rPr>
          <w:noProof/>
          <w:lang w:val="en-GB"/>
        </w:rPr>
        <w:t>on health issues, medical check-ups and vaccinations</w:t>
      </w:r>
      <w:r w:rsidRPr="006D59D5">
        <w:rPr>
          <w:noProof/>
          <w:lang w:val="en-GB"/>
        </w:rPr>
        <w:t>.</w:t>
      </w:r>
      <w:r w:rsidR="00A02059" w:rsidRPr="006D59D5">
        <w:rPr>
          <w:noProof/>
          <w:lang w:val="en-GB"/>
        </w:rPr>
        <w:t xml:space="preserve"> </w:t>
      </w:r>
    </w:p>
    <w:p w14:paraId="2DDCAFF9" w14:textId="7D6D706C" w:rsidR="006A3BDD" w:rsidRPr="006D59D5" w:rsidRDefault="006A3BDD" w:rsidP="006A3BDD">
      <w:pPr>
        <w:rPr>
          <w:noProof/>
          <w:lang w:val="en-GB"/>
        </w:rPr>
      </w:pPr>
    </w:p>
    <w:p w14:paraId="467A5410" w14:textId="41B86C4F" w:rsidR="00466DAC" w:rsidRPr="006D59D5" w:rsidRDefault="00466DAC" w:rsidP="00466DAC">
      <w:pPr>
        <w:rPr>
          <w:b/>
          <w:noProof/>
          <w:lang w:val="en-GB"/>
        </w:rPr>
      </w:pPr>
      <w:r w:rsidRPr="006D59D5">
        <w:rPr>
          <w:b/>
          <w:noProof/>
          <w:lang w:val="en-GB"/>
        </w:rPr>
        <w:t>Family counselling services</w:t>
      </w:r>
    </w:p>
    <w:p w14:paraId="191CEA8A" w14:textId="178412B7" w:rsidR="00466DAC" w:rsidRPr="006D59D5" w:rsidRDefault="002A3914" w:rsidP="00277BE7">
      <w:pPr>
        <w:rPr>
          <w:noProof/>
          <w:lang w:val="en-GB"/>
        </w:rPr>
      </w:pPr>
      <w:r w:rsidRPr="006D59D5">
        <w:rPr>
          <w:noProof/>
          <w:lang w:val="en-GB"/>
        </w:rPr>
        <w:t>I</w:t>
      </w:r>
      <w:r w:rsidR="00277BE7" w:rsidRPr="006D59D5">
        <w:rPr>
          <w:noProof/>
          <w:lang w:val="en-GB"/>
        </w:rPr>
        <w:t>t</w:t>
      </w:r>
      <w:r w:rsidR="00277BE7" w:rsidRPr="006D59D5">
        <w:rPr>
          <w:i/>
          <w:noProof/>
          <w:lang w:val="en-GB"/>
        </w:rPr>
        <w:t xml:space="preserve"> </w:t>
      </w:r>
      <w:r w:rsidR="009A036F" w:rsidRPr="006D59D5">
        <w:rPr>
          <w:noProof/>
          <w:lang w:val="en-GB"/>
        </w:rPr>
        <w:t xml:space="preserve">may </w:t>
      </w:r>
      <w:r w:rsidR="00277BE7" w:rsidRPr="006D59D5">
        <w:rPr>
          <w:noProof/>
          <w:lang w:val="en-GB"/>
        </w:rPr>
        <w:t>be helpful to consult your local family counselling service (</w:t>
      </w:r>
      <w:r w:rsidR="00277BE7" w:rsidRPr="006D59D5">
        <w:rPr>
          <w:i/>
          <w:noProof/>
          <w:lang w:val="en-GB"/>
        </w:rPr>
        <w:t>familievernkontoret</w:t>
      </w:r>
      <w:r w:rsidR="00277BE7" w:rsidRPr="006D59D5">
        <w:rPr>
          <w:noProof/>
          <w:lang w:val="en-GB"/>
        </w:rPr>
        <w:t>) if there are family issues you are concerned about</w:t>
      </w:r>
      <w:r w:rsidR="00277BE7" w:rsidRPr="006D59D5">
        <w:rPr>
          <w:i/>
          <w:noProof/>
          <w:lang w:val="en-GB"/>
        </w:rPr>
        <w:t>.</w:t>
      </w:r>
      <w:r w:rsidRPr="006D59D5">
        <w:rPr>
          <w:noProof/>
          <w:lang w:val="en-GB"/>
        </w:rPr>
        <w:t xml:space="preserve"> This service is free, and you do not need a referral.</w:t>
      </w:r>
      <w:r w:rsidR="00466DAC" w:rsidRPr="006D59D5">
        <w:rPr>
          <w:noProof/>
          <w:lang w:val="en-GB"/>
        </w:rPr>
        <w:t xml:space="preserve"> </w:t>
      </w:r>
      <w:r w:rsidRPr="006D59D5">
        <w:rPr>
          <w:noProof/>
          <w:lang w:val="en-GB"/>
        </w:rPr>
        <w:t xml:space="preserve">You </w:t>
      </w:r>
      <w:r w:rsidR="0025279D" w:rsidRPr="006D59D5">
        <w:rPr>
          <w:noProof/>
          <w:lang w:val="en-GB"/>
        </w:rPr>
        <w:t>can</w:t>
      </w:r>
      <w:r w:rsidRPr="006D59D5">
        <w:rPr>
          <w:noProof/>
          <w:lang w:val="en-GB"/>
        </w:rPr>
        <w:t xml:space="preserve"> find a list of family counselling offices on the website of the Directorate for Children, Youth and Family Affairs (</w:t>
      </w:r>
      <w:r w:rsidRPr="006D59D5">
        <w:rPr>
          <w:i/>
          <w:noProof/>
          <w:lang w:val="en-GB"/>
        </w:rPr>
        <w:t>bufetat.no</w:t>
      </w:r>
      <w:r w:rsidRPr="006D59D5">
        <w:rPr>
          <w:noProof/>
          <w:lang w:val="en-GB"/>
        </w:rPr>
        <w:t>).</w:t>
      </w:r>
      <w:r w:rsidR="00466DAC" w:rsidRPr="006D59D5">
        <w:rPr>
          <w:noProof/>
          <w:lang w:val="en-GB"/>
        </w:rPr>
        <w:t xml:space="preserve"> </w:t>
      </w:r>
      <w:r w:rsidRPr="006D59D5">
        <w:rPr>
          <w:noProof/>
          <w:lang w:val="en-GB"/>
        </w:rPr>
        <w:t xml:space="preserve">There are also a number of helpful brochures </w:t>
      </w:r>
      <w:r w:rsidR="009A036F" w:rsidRPr="006D59D5">
        <w:rPr>
          <w:noProof/>
          <w:lang w:val="en-GB"/>
        </w:rPr>
        <w:t xml:space="preserve">that </w:t>
      </w:r>
      <w:r w:rsidRPr="006D59D5">
        <w:rPr>
          <w:noProof/>
          <w:lang w:val="en-GB"/>
        </w:rPr>
        <w:t>you can download from the website.</w:t>
      </w:r>
    </w:p>
    <w:p w14:paraId="1CC13708" w14:textId="0AD3A41B" w:rsidR="006A3BDD" w:rsidRPr="006D59D5" w:rsidRDefault="006A3BDD" w:rsidP="006A3BDD">
      <w:pPr>
        <w:rPr>
          <w:noProof/>
          <w:lang w:val="en-GB"/>
        </w:rPr>
      </w:pPr>
    </w:p>
    <w:p w14:paraId="102030F3" w14:textId="086A0C07" w:rsidR="00BC72FC" w:rsidRPr="006D59D5" w:rsidRDefault="00D12E54" w:rsidP="00BC72FC">
      <w:pPr>
        <w:rPr>
          <w:i/>
          <w:noProof/>
          <w:lang w:val="en-GB"/>
        </w:rPr>
      </w:pPr>
      <w:r w:rsidRPr="006D59D5">
        <w:rPr>
          <w:i/>
          <w:noProof/>
          <w:lang w:val="en-GB"/>
        </w:rPr>
        <w:t xml:space="preserve">The Ministry </w:t>
      </w:r>
      <w:r w:rsidR="008F369B" w:rsidRPr="006D59D5">
        <w:rPr>
          <w:i/>
          <w:noProof/>
          <w:lang w:val="en-GB"/>
        </w:rPr>
        <w:t>provides</w:t>
      </w:r>
      <w:r w:rsidRPr="006D59D5">
        <w:rPr>
          <w:i/>
          <w:noProof/>
          <w:lang w:val="en-GB"/>
        </w:rPr>
        <w:t xml:space="preserve"> financial support </w:t>
      </w:r>
      <w:r w:rsidR="008F369B" w:rsidRPr="006D59D5">
        <w:rPr>
          <w:i/>
          <w:noProof/>
          <w:lang w:val="en-GB"/>
        </w:rPr>
        <w:t xml:space="preserve">to help </w:t>
      </w:r>
      <w:r w:rsidRPr="006D59D5">
        <w:rPr>
          <w:i/>
          <w:noProof/>
          <w:lang w:val="en-GB"/>
        </w:rPr>
        <w:t xml:space="preserve">children (aged 5-18) learn </w:t>
      </w:r>
      <w:r w:rsidR="008F369B" w:rsidRPr="006D59D5">
        <w:rPr>
          <w:i/>
          <w:noProof/>
          <w:lang w:val="en-GB"/>
        </w:rPr>
        <w:t>the language used at their new school</w:t>
      </w:r>
      <w:r w:rsidRPr="006D59D5">
        <w:rPr>
          <w:i/>
          <w:noProof/>
          <w:lang w:val="en-GB"/>
        </w:rPr>
        <w:t xml:space="preserve"> </w:t>
      </w:r>
      <w:r w:rsidR="00C17337" w:rsidRPr="006D59D5">
        <w:rPr>
          <w:i/>
          <w:noProof/>
          <w:lang w:val="en-GB"/>
        </w:rPr>
        <w:t>before they leave Norway</w:t>
      </w:r>
      <w:r w:rsidRPr="006D59D5">
        <w:rPr>
          <w:i/>
          <w:noProof/>
          <w:lang w:val="en-GB"/>
        </w:rPr>
        <w:t>.</w:t>
      </w:r>
    </w:p>
    <w:p w14:paraId="3E028835" w14:textId="675C0C22" w:rsidR="00BC72FC" w:rsidRPr="006D59D5" w:rsidRDefault="00D12E54" w:rsidP="00BC72FC">
      <w:pPr>
        <w:rPr>
          <w:i/>
          <w:noProof/>
          <w:lang w:val="en-GB"/>
        </w:rPr>
      </w:pPr>
      <w:r w:rsidRPr="006D59D5">
        <w:rPr>
          <w:i/>
          <w:noProof/>
          <w:lang w:val="en-GB"/>
        </w:rPr>
        <w:t>Support is also provided for other educational programmes such as Norgesskolen, a summer school in Norwegian language and culture</w:t>
      </w:r>
      <w:r w:rsidR="00925DF0" w:rsidRPr="006D59D5">
        <w:rPr>
          <w:i/>
          <w:noProof/>
          <w:lang w:val="en-GB"/>
        </w:rPr>
        <w:t xml:space="preserve"> (see</w:t>
      </w:r>
      <w:r w:rsidRPr="006D59D5">
        <w:rPr>
          <w:i/>
          <w:noProof/>
          <w:lang w:val="en-GB"/>
        </w:rPr>
        <w:t xml:space="preserve"> </w:t>
      </w:r>
      <w:r w:rsidR="00C17337" w:rsidRPr="006D59D5">
        <w:rPr>
          <w:i/>
          <w:noProof/>
          <w:lang w:val="en-GB"/>
        </w:rPr>
        <w:t>nww.no/kategori/norgesskolen-engelsk/</w:t>
      </w:r>
      <w:r w:rsidR="00925DF0" w:rsidRPr="006D59D5">
        <w:rPr>
          <w:i/>
          <w:noProof/>
          <w:lang w:val="en-GB"/>
        </w:rPr>
        <w:t>)</w:t>
      </w:r>
      <w:r w:rsidRPr="006D59D5">
        <w:rPr>
          <w:i/>
          <w:noProof/>
          <w:lang w:val="en-GB"/>
        </w:rPr>
        <w:t>.</w:t>
      </w:r>
    </w:p>
    <w:p w14:paraId="47AC7E92" w14:textId="2B6AD862" w:rsidR="00D12E54" w:rsidRPr="006D59D5" w:rsidRDefault="00D12E54" w:rsidP="00D12E54">
      <w:pPr>
        <w:rPr>
          <w:i/>
          <w:noProof/>
          <w:lang w:val="en-GB"/>
        </w:rPr>
      </w:pPr>
      <w:r w:rsidRPr="006D59D5">
        <w:rPr>
          <w:i/>
          <w:noProof/>
          <w:lang w:val="en-GB"/>
        </w:rPr>
        <w:t xml:space="preserve">The following </w:t>
      </w:r>
      <w:r w:rsidR="00C94C8C" w:rsidRPr="006D59D5">
        <w:rPr>
          <w:i/>
          <w:noProof/>
          <w:lang w:val="en-GB"/>
        </w:rPr>
        <w:t>online</w:t>
      </w:r>
      <w:r w:rsidRPr="006D59D5">
        <w:rPr>
          <w:i/>
          <w:noProof/>
          <w:lang w:val="en-GB"/>
        </w:rPr>
        <w:t xml:space="preserve"> educational programmes are approved by the Norwegian Directorate for Education and Training:</w:t>
      </w:r>
    </w:p>
    <w:p w14:paraId="403EC503" w14:textId="0CE0ECAC" w:rsidR="00D12E54" w:rsidRPr="006D59D5" w:rsidRDefault="00D12E54" w:rsidP="00D12E54">
      <w:pPr>
        <w:pStyle w:val="ListParagraph"/>
        <w:numPr>
          <w:ilvl w:val="0"/>
          <w:numId w:val="3"/>
        </w:numPr>
        <w:rPr>
          <w:i/>
          <w:noProof/>
          <w:lang w:val="en-GB"/>
        </w:rPr>
      </w:pPr>
      <w:r w:rsidRPr="006D59D5">
        <w:rPr>
          <w:i/>
          <w:noProof/>
          <w:lang w:val="en-GB"/>
        </w:rPr>
        <w:t>Globalskolen: globalskolen.no</w:t>
      </w:r>
    </w:p>
    <w:p w14:paraId="0B1727D8" w14:textId="0DC65E3A" w:rsidR="00BC72FC" w:rsidRPr="006D59D5" w:rsidRDefault="00D12E54" w:rsidP="00D12E54">
      <w:pPr>
        <w:pStyle w:val="ListParagraph"/>
        <w:numPr>
          <w:ilvl w:val="0"/>
          <w:numId w:val="3"/>
        </w:numPr>
        <w:rPr>
          <w:i/>
          <w:noProof/>
          <w:lang w:val="en-GB"/>
        </w:rPr>
      </w:pPr>
      <w:r w:rsidRPr="006D59D5">
        <w:rPr>
          <w:i/>
          <w:noProof/>
          <w:lang w:val="en-GB"/>
        </w:rPr>
        <w:t>Norskskolen: norskskolen.com</w:t>
      </w:r>
    </w:p>
    <w:p w14:paraId="431B89AE" w14:textId="1560BD23" w:rsidR="00E75ED9" w:rsidRPr="006D59D5" w:rsidRDefault="00E75ED9" w:rsidP="006A3BDD">
      <w:pPr>
        <w:rPr>
          <w:noProof/>
          <w:lang w:val="en-GB"/>
        </w:rPr>
      </w:pPr>
    </w:p>
    <w:p w14:paraId="032A494A" w14:textId="04C750B2" w:rsidR="00D12E54" w:rsidRPr="006D59D5" w:rsidRDefault="00C94C8C" w:rsidP="00D12E54">
      <w:pPr>
        <w:pStyle w:val="Heading2"/>
        <w:rPr>
          <w:noProof/>
          <w:lang w:val="en-GB"/>
        </w:rPr>
      </w:pPr>
      <w:bookmarkStart w:id="6" w:name="_Toc497227328"/>
      <w:r w:rsidRPr="006D59D5">
        <w:rPr>
          <w:noProof/>
          <w:lang w:val="en-GB"/>
        </w:rPr>
        <w:t>1.4 SCHOOLING</w:t>
      </w:r>
      <w:bookmarkEnd w:id="6"/>
    </w:p>
    <w:p w14:paraId="698F177A" w14:textId="77777777" w:rsidR="00D12E54" w:rsidRPr="006D59D5" w:rsidRDefault="00D12E54" w:rsidP="00543AAA">
      <w:pPr>
        <w:pStyle w:val="Heading2"/>
        <w:rPr>
          <w:noProof/>
          <w:highlight w:val="cyan"/>
          <w:lang w:val="en-GB"/>
        </w:rPr>
      </w:pPr>
    </w:p>
    <w:p w14:paraId="37527FA6" w14:textId="55344EBE" w:rsidR="00973355" w:rsidRPr="006D59D5" w:rsidRDefault="00973355" w:rsidP="00973355">
      <w:pPr>
        <w:rPr>
          <w:b/>
          <w:noProof/>
          <w:lang w:val="en-GB"/>
        </w:rPr>
      </w:pPr>
      <w:r w:rsidRPr="006D59D5">
        <w:rPr>
          <w:b/>
          <w:noProof/>
          <w:lang w:val="en-GB"/>
        </w:rPr>
        <w:t>Schooling at the place of service</w:t>
      </w:r>
    </w:p>
    <w:p w14:paraId="4F59BDBB" w14:textId="0EF95291" w:rsidR="00F43954" w:rsidRPr="006D59D5" w:rsidRDefault="00F43954" w:rsidP="0074600A">
      <w:pPr>
        <w:rPr>
          <w:noProof/>
          <w:lang w:val="en-GB"/>
        </w:rPr>
      </w:pPr>
      <w:r w:rsidRPr="006D59D5">
        <w:rPr>
          <w:noProof/>
          <w:lang w:val="en-GB"/>
        </w:rPr>
        <w:t xml:space="preserve">Under the Special Agreement, children are entitled to receive schooling that is at least </w:t>
      </w:r>
      <w:r w:rsidR="00C17337" w:rsidRPr="006D59D5">
        <w:rPr>
          <w:noProof/>
          <w:lang w:val="en-GB"/>
        </w:rPr>
        <w:t>as good as</w:t>
      </w:r>
      <w:r w:rsidRPr="006D59D5">
        <w:rPr>
          <w:noProof/>
          <w:lang w:val="en-GB"/>
        </w:rPr>
        <w:t xml:space="preserve"> </w:t>
      </w:r>
      <w:r w:rsidR="00C17337" w:rsidRPr="006D59D5">
        <w:rPr>
          <w:noProof/>
          <w:lang w:val="en-GB"/>
        </w:rPr>
        <w:t xml:space="preserve">the schooling they are entitled </w:t>
      </w:r>
      <w:r w:rsidRPr="006D59D5">
        <w:rPr>
          <w:noProof/>
          <w:lang w:val="en-GB"/>
        </w:rPr>
        <w:t xml:space="preserve">to in Norway. </w:t>
      </w:r>
      <w:r w:rsidR="0074600A" w:rsidRPr="006D59D5">
        <w:rPr>
          <w:noProof/>
          <w:lang w:val="en-GB"/>
        </w:rPr>
        <w:t xml:space="preserve">When this standard </w:t>
      </w:r>
      <w:r w:rsidR="00607590" w:rsidRPr="006D59D5">
        <w:rPr>
          <w:noProof/>
          <w:lang w:val="en-GB"/>
        </w:rPr>
        <w:t>of schooling cannot be provided by the state school system at the place of service</w:t>
      </w:r>
      <w:r w:rsidR="0074600A" w:rsidRPr="006D59D5">
        <w:rPr>
          <w:noProof/>
          <w:lang w:val="en-GB"/>
        </w:rPr>
        <w:t xml:space="preserve">, the cost of private schooling will be covered. In cases </w:t>
      </w:r>
      <w:r w:rsidR="00607590" w:rsidRPr="006D59D5">
        <w:rPr>
          <w:noProof/>
          <w:lang w:val="en-GB"/>
        </w:rPr>
        <w:t xml:space="preserve">where it is necessary to make use of a private school, </w:t>
      </w:r>
      <w:r w:rsidR="0074600A" w:rsidRPr="006D59D5">
        <w:rPr>
          <w:noProof/>
          <w:lang w:val="en-GB"/>
        </w:rPr>
        <w:t xml:space="preserve">the </w:t>
      </w:r>
      <w:r w:rsidR="00607590" w:rsidRPr="006D59D5">
        <w:rPr>
          <w:noProof/>
          <w:lang w:val="en-GB"/>
        </w:rPr>
        <w:t xml:space="preserve">posted employee must </w:t>
      </w:r>
      <w:r w:rsidR="0074600A" w:rsidRPr="006D59D5">
        <w:rPr>
          <w:noProof/>
          <w:lang w:val="en-GB"/>
        </w:rPr>
        <w:t>submit an application to the mission</w:t>
      </w:r>
      <w:r w:rsidR="00607590" w:rsidRPr="006D59D5">
        <w:rPr>
          <w:noProof/>
          <w:lang w:val="en-GB"/>
        </w:rPr>
        <w:t xml:space="preserve"> for coverage of these expenses.</w:t>
      </w:r>
      <w:r w:rsidR="0074600A" w:rsidRPr="006D59D5">
        <w:rPr>
          <w:noProof/>
          <w:lang w:val="en-GB"/>
        </w:rPr>
        <w:t xml:space="preserve"> </w:t>
      </w:r>
      <w:r w:rsidR="00607590" w:rsidRPr="006D59D5">
        <w:rPr>
          <w:noProof/>
          <w:lang w:val="en-GB"/>
        </w:rPr>
        <w:t>The mission assesses the application</w:t>
      </w:r>
      <w:r w:rsidR="0074600A" w:rsidRPr="006D59D5">
        <w:rPr>
          <w:noProof/>
          <w:lang w:val="en-GB"/>
        </w:rPr>
        <w:t xml:space="preserve"> before forwarding it to the Ministry.</w:t>
      </w:r>
      <w:r w:rsidR="00607590" w:rsidRPr="006D59D5">
        <w:rPr>
          <w:noProof/>
          <w:lang w:val="en-GB"/>
        </w:rPr>
        <w:t xml:space="preserve"> </w:t>
      </w:r>
    </w:p>
    <w:p w14:paraId="2DBCD83A" w14:textId="50C65B1D" w:rsidR="0074600A" w:rsidRPr="006D59D5" w:rsidRDefault="0074600A" w:rsidP="0074600A">
      <w:pPr>
        <w:rPr>
          <w:noProof/>
          <w:lang w:val="en-GB"/>
        </w:rPr>
      </w:pPr>
      <w:r w:rsidRPr="006D59D5">
        <w:rPr>
          <w:noProof/>
          <w:lang w:val="en-GB"/>
        </w:rPr>
        <w:t>It should be noted that only the cost of ordinary schooling is covered</w:t>
      </w:r>
      <w:r w:rsidR="00607590" w:rsidRPr="006D59D5">
        <w:rPr>
          <w:noProof/>
          <w:lang w:val="en-GB"/>
        </w:rPr>
        <w:t>.</w:t>
      </w:r>
      <w:r w:rsidRPr="006D59D5">
        <w:rPr>
          <w:noProof/>
          <w:lang w:val="en-GB"/>
        </w:rPr>
        <w:t xml:space="preserve"> </w:t>
      </w:r>
      <w:r w:rsidR="00607590" w:rsidRPr="006D59D5">
        <w:rPr>
          <w:noProof/>
          <w:lang w:val="en-GB"/>
        </w:rPr>
        <w:t>Non</w:t>
      </w:r>
      <w:r w:rsidRPr="006D59D5">
        <w:rPr>
          <w:noProof/>
          <w:lang w:val="en-GB"/>
        </w:rPr>
        <w:t xml:space="preserve">-compulsory </w:t>
      </w:r>
      <w:r w:rsidR="00607590" w:rsidRPr="006D59D5">
        <w:rPr>
          <w:noProof/>
          <w:lang w:val="en-GB"/>
        </w:rPr>
        <w:t>extracurricular</w:t>
      </w:r>
      <w:r w:rsidRPr="006D59D5">
        <w:rPr>
          <w:noProof/>
          <w:lang w:val="en-GB"/>
        </w:rPr>
        <w:t xml:space="preserve"> activities such as summer school, </w:t>
      </w:r>
      <w:r w:rsidR="00607590" w:rsidRPr="006D59D5">
        <w:rPr>
          <w:noProof/>
          <w:lang w:val="en-GB"/>
        </w:rPr>
        <w:t xml:space="preserve">or other expenses such as </w:t>
      </w:r>
      <w:r w:rsidRPr="006D59D5">
        <w:rPr>
          <w:noProof/>
          <w:lang w:val="en-GB"/>
        </w:rPr>
        <w:t>school transport, school supplies or school lunches</w:t>
      </w:r>
      <w:r w:rsidR="00607590" w:rsidRPr="006D59D5">
        <w:rPr>
          <w:noProof/>
          <w:lang w:val="en-GB"/>
        </w:rPr>
        <w:t xml:space="preserve"> are not covered</w:t>
      </w:r>
      <w:r w:rsidRPr="006D59D5">
        <w:rPr>
          <w:noProof/>
          <w:lang w:val="en-GB"/>
        </w:rPr>
        <w:t>.</w:t>
      </w:r>
    </w:p>
    <w:p w14:paraId="5F6A6545" w14:textId="77777777" w:rsidR="00543AAA" w:rsidRPr="006D59D5" w:rsidRDefault="00543AAA" w:rsidP="006A3BDD">
      <w:pPr>
        <w:rPr>
          <w:noProof/>
          <w:lang w:val="en-GB"/>
        </w:rPr>
      </w:pPr>
    </w:p>
    <w:p w14:paraId="32E91583" w14:textId="4D09F234" w:rsidR="0032254F" w:rsidRPr="006D59D5" w:rsidRDefault="0032254F" w:rsidP="0032254F">
      <w:pPr>
        <w:rPr>
          <w:b/>
          <w:noProof/>
          <w:lang w:val="en-GB"/>
        </w:rPr>
      </w:pPr>
      <w:r w:rsidRPr="006D59D5">
        <w:rPr>
          <w:b/>
          <w:noProof/>
          <w:lang w:val="en-GB"/>
        </w:rPr>
        <w:t xml:space="preserve">Leave of absence from school in Norway </w:t>
      </w:r>
    </w:p>
    <w:p w14:paraId="03E45CA7" w14:textId="1B2614A9" w:rsidR="00C9259E" w:rsidRPr="006D59D5" w:rsidRDefault="008E4E64" w:rsidP="006A3BDD">
      <w:pPr>
        <w:rPr>
          <w:noProof/>
          <w:lang w:val="en-GB"/>
        </w:rPr>
      </w:pPr>
      <w:r w:rsidRPr="006D59D5">
        <w:rPr>
          <w:noProof/>
          <w:lang w:val="en-GB"/>
        </w:rPr>
        <w:t xml:space="preserve">Under the Education Act, children do not have the right to a leave of absence from their Norwegian school </w:t>
      </w:r>
      <w:r w:rsidR="001C21C5" w:rsidRPr="006D59D5">
        <w:rPr>
          <w:noProof/>
          <w:lang w:val="en-GB"/>
        </w:rPr>
        <w:t>while they are</w:t>
      </w:r>
      <w:r w:rsidRPr="006D59D5">
        <w:rPr>
          <w:noProof/>
          <w:lang w:val="en-GB"/>
        </w:rPr>
        <w:t xml:space="preserve"> abroad. This means that they </w:t>
      </w:r>
      <w:r w:rsidR="003B55F8" w:rsidRPr="006D59D5">
        <w:rPr>
          <w:noProof/>
          <w:lang w:val="en-GB"/>
        </w:rPr>
        <w:t>are not guaranteed</w:t>
      </w:r>
      <w:r w:rsidRPr="006D59D5">
        <w:rPr>
          <w:noProof/>
          <w:lang w:val="en-GB"/>
        </w:rPr>
        <w:t xml:space="preserve"> a place in the same class or at the same school on their return.</w:t>
      </w:r>
    </w:p>
    <w:p w14:paraId="7A1A16EC" w14:textId="5656BFD3" w:rsidR="006A3BDD" w:rsidRPr="006D59D5" w:rsidRDefault="006A3BDD" w:rsidP="006A3BDD">
      <w:pPr>
        <w:rPr>
          <w:noProof/>
          <w:lang w:val="en-GB"/>
        </w:rPr>
      </w:pPr>
    </w:p>
    <w:p w14:paraId="1C60BA4D" w14:textId="3C773EFF" w:rsidR="000F53E6" w:rsidRPr="006D59D5" w:rsidRDefault="000F53E6" w:rsidP="000F53E6">
      <w:pPr>
        <w:rPr>
          <w:b/>
          <w:noProof/>
          <w:lang w:val="en-GB"/>
        </w:rPr>
      </w:pPr>
      <w:r w:rsidRPr="006D59D5">
        <w:rPr>
          <w:b/>
          <w:noProof/>
          <w:lang w:val="en-GB"/>
        </w:rPr>
        <w:t>Right to a school place in Norway</w:t>
      </w:r>
    </w:p>
    <w:p w14:paraId="6DBE4517" w14:textId="5E015738" w:rsidR="000F53E6" w:rsidRPr="006D59D5" w:rsidRDefault="00924846" w:rsidP="000F53E6">
      <w:pPr>
        <w:rPr>
          <w:noProof/>
          <w:lang w:val="en-GB"/>
        </w:rPr>
      </w:pPr>
      <w:r w:rsidRPr="006D59D5">
        <w:rPr>
          <w:noProof/>
          <w:lang w:val="en-GB"/>
        </w:rPr>
        <w:t>P</w:t>
      </w:r>
      <w:r w:rsidR="00B80FB1" w:rsidRPr="006D59D5">
        <w:rPr>
          <w:noProof/>
          <w:lang w:val="en-GB"/>
        </w:rPr>
        <w:t>rimary and lower secondary school</w:t>
      </w:r>
      <w:r w:rsidRPr="006D59D5">
        <w:rPr>
          <w:noProof/>
          <w:lang w:val="en-GB"/>
        </w:rPr>
        <w:t xml:space="preserve"> are compulsory in Norway.</w:t>
      </w:r>
      <w:r w:rsidR="00B80FB1" w:rsidRPr="006D59D5">
        <w:rPr>
          <w:noProof/>
          <w:lang w:val="en-GB"/>
        </w:rPr>
        <w:t xml:space="preserve"> </w:t>
      </w:r>
      <w:r w:rsidRPr="006D59D5">
        <w:rPr>
          <w:noProof/>
          <w:lang w:val="en-GB"/>
        </w:rPr>
        <w:t xml:space="preserve">Children and young people </w:t>
      </w:r>
      <w:r w:rsidR="00B80FB1" w:rsidRPr="006D59D5">
        <w:rPr>
          <w:noProof/>
          <w:lang w:val="en-GB"/>
        </w:rPr>
        <w:t xml:space="preserve">are entitled to receive public primary and lower secondary education in accordance with the Education </w:t>
      </w:r>
      <w:r w:rsidR="00B80FB1" w:rsidRPr="006D59D5">
        <w:rPr>
          <w:noProof/>
          <w:lang w:val="en-GB"/>
        </w:rPr>
        <w:lastRenderedPageBreak/>
        <w:t>Act and associated regulations</w:t>
      </w:r>
      <w:r w:rsidR="000F53E6" w:rsidRPr="006D59D5">
        <w:rPr>
          <w:noProof/>
          <w:lang w:val="en-GB"/>
        </w:rPr>
        <w:t>. Primary and lower secondary pupils have the right to attend the school closest to their home or a school in the catchment area to which they belong.</w:t>
      </w:r>
    </w:p>
    <w:p w14:paraId="2890E220" w14:textId="30AB5F9C" w:rsidR="007979C9" w:rsidRPr="006D59D5" w:rsidRDefault="007979C9" w:rsidP="006A3BDD">
      <w:pPr>
        <w:rPr>
          <w:noProof/>
          <w:lang w:val="en-GB"/>
        </w:rPr>
      </w:pPr>
      <w:r w:rsidRPr="006D59D5">
        <w:rPr>
          <w:noProof/>
          <w:lang w:val="en-GB"/>
        </w:rPr>
        <w:t>In general, families may not apply for a school place until they are back in Norway. However, the Ministry recommends</w:t>
      </w:r>
      <w:r w:rsidR="00924846" w:rsidRPr="006D59D5">
        <w:rPr>
          <w:noProof/>
          <w:lang w:val="en-GB"/>
        </w:rPr>
        <w:t xml:space="preserve"> that</w:t>
      </w:r>
      <w:r w:rsidRPr="006D59D5">
        <w:rPr>
          <w:noProof/>
          <w:lang w:val="en-GB"/>
        </w:rPr>
        <w:t xml:space="preserve"> families contact the school before they return home. </w:t>
      </w:r>
      <w:r w:rsidR="009133CA" w:rsidRPr="006D59D5">
        <w:rPr>
          <w:noProof/>
          <w:lang w:val="en-GB"/>
        </w:rPr>
        <w:t xml:space="preserve">If it would be helpful for the family, </w:t>
      </w:r>
      <w:r w:rsidR="005E0E02" w:rsidRPr="006D59D5">
        <w:rPr>
          <w:noProof/>
          <w:lang w:val="en-GB"/>
        </w:rPr>
        <w:t xml:space="preserve">the </w:t>
      </w:r>
      <w:r w:rsidR="00924846" w:rsidRPr="006D59D5">
        <w:rPr>
          <w:noProof/>
          <w:lang w:val="en-GB"/>
        </w:rPr>
        <w:t>Section for Recruitment and Personnel</w:t>
      </w:r>
      <w:r w:rsidRPr="006D59D5">
        <w:rPr>
          <w:noProof/>
          <w:lang w:val="en-GB"/>
        </w:rPr>
        <w:t xml:space="preserve"> can write to the school on the Ministry</w:t>
      </w:r>
      <w:r w:rsidR="005E0E02" w:rsidRPr="006D59D5">
        <w:rPr>
          <w:noProof/>
          <w:lang w:val="en-GB"/>
        </w:rPr>
        <w:t>’</w:t>
      </w:r>
      <w:r w:rsidRPr="006D59D5">
        <w:rPr>
          <w:noProof/>
          <w:lang w:val="en-GB"/>
        </w:rPr>
        <w:t xml:space="preserve">s behalf asking </w:t>
      </w:r>
      <w:r w:rsidR="005E0E02" w:rsidRPr="006D59D5">
        <w:rPr>
          <w:noProof/>
          <w:lang w:val="en-GB"/>
        </w:rPr>
        <w:t xml:space="preserve">the school </w:t>
      </w:r>
      <w:r w:rsidRPr="006D59D5">
        <w:rPr>
          <w:noProof/>
          <w:lang w:val="en-GB"/>
        </w:rPr>
        <w:t>to take account of the child</w:t>
      </w:r>
      <w:r w:rsidR="005E0E02" w:rsidRPr="006D59D5">
        <w:rPr>
          <w:noProof/>
          <w:lang w:val="en-GB"/>
        </w:rPr>
        <w:t>’</w:t>
      </w:r>
      <w:r w:rsidRPr="006D59D5">
        <w:rPr>
          <w:noProof/>
          <w:lang w:val="en-GB"/>
        </w:rPr>
        <w:t>s and the family</w:t>
      </w:r>
      <w:r w:rsidR="005E0E02" w:rsidRPr="006D59D5">
        <w:rPr>
          <w:noProof/>
          <w:lang w:val="en-GB"/>
        </w:rPr>
        <w:t>’</w:t>
      </w:r>
      <w:r w:rsidRPr="006D59D5">
        <w:rPr>
          <w:noProof/>
          <w:lang w:val="en-GB"/>
        </w:rPr>
        <w:t xml:space="preserve">s need for </w:t>
      </w:r>
      <w:r w:rsidR="00924846" w:rsidRPr="006D59D5">
        <w:rPr>
          <w:noProof/>
          <w:lang w:val="en-GB"/>
        </w:rPr>
        <w:t>predictability</w:t>
      </w:r>
      <w:r w:rsidRPr="006D59D5">
        <w:rPr>
          <w:noProof/>
          <w:lang w:val="en-GB"/>
        </w:rPr>
        <w:t xml:space="preserve"> on their return to Norway.</w:t>
      </w:r>
    </w:p>
    <w:p w14:paraId="48CBCBD5" w14:textId="77777777" w:rsidR="006A3BDD" w:rsidRPr="006D59D5" w:rsidRDefault="006A3BDD" w:rsidP="006A3BDD">
      <w:pPr>
        <w:rPr>
          <w:noProof/>
          <w:lang w:val="en-GB"/>
        </w:rPr>
      </w:pPr>
    </w:p>
    <w:p w14:paraId="046692E6" w14:textId="47735F75" w:rsidR="00ED7D27" w:rsidRPr="006D59D5" w:rsidRDefault="00ED7D27" w:rsidP="00ED7D27">
      <w:pPr>
        <w:pStyle w:val="Heading2"/>
        <w:rPr>
          <w:noProof/>
          <w:lang w:val="en-GB"/>
        </w:rPr>
      </w:pPr>
      <w:bookmarkStart w:id="7" w:name="_Toc497227329"/>
      <w:r w:rsidRPr="006D59D5">
        <w:rPr>
          <w:noProof/>
          <w:lang w:val="en-GB"/>
        </w:rPr>
        <w:t>1.5 INFORMATION MEETIN</w:t>
      </w:r>
      <w:r w:rsidR="003913BA" w:rsidRPr="006D59D5">
        <w:rPr>
          <w:noProof/>
          <w:lang w:val="en-GB"/>
        </w:rPr>
        <w:t>G</w:t>
      </w:r>
      <w:r w:rsidRPr="006D59D5">
        <w:rPr>
          <w:noProof/>
          <w:lang w:val="en-GB"/>
        </w:rPr>
        <w:t>S, COURSES AND LANGUAGE TRAINING</w:t>
      </w:r>
      <w:bookmarkEnd w:id="7"/>
    </w:p>
    <w:p w14:paraId="5133373E" w14:textId="77777777" w:rsidR="00ED7D27" w:rsidRPr="006D59D5" w:rsidRDefault="00ED7D27" w:rsidP="00543AAA">
      <w:pPr>
        <w:pStyle w:val="Heading2"/>
        <w:rPr>
          <w:noProof/>
          <w:lang w:val="en-GB"/>
        </w:rPr>
      </w:pPr>
    </w:p>
    <w:p w14:paraId="54D4AEFE" w14:textId="3AA112FD" w:rsidR="003913BA" w:rsidRPr="006D59D5" w:rsidRDefault="003913BA" w:rsidP="006A3BDD">
      <w:pPr>
        <w:rPr>
          <w:b/>
          <w:noProof/>
          <w:lang w:val="en-GB"/>
        </w:rPr>
      </w:pPr>
      <w:r w:rsidRPr="006D59D5">
        <w:rPr>
          <w:b/>
          <w:noProof/>
          <w:lang w:val="en-GB"/>
        </w:rPr>
        <w:t>Information meetings</w:t>
      </w:r>
    </w:p>
    <w:p w14:paraId="5BB6CE02" w14:textId="0707779C" w:rsidR="0064620F" w:rsidRPr="006D59D5" w:rsidRDefault="003913BA" w:rsidP="006A3BDD">
      <w:pPr>
        <w:rPr>
          <w:noProof/>
          <w:lang w:val="en-GB"/>
        </w:rPr>
      </w:pPr>
      <w:r w:rsidRPr="006D59D5">
        <w:rPr>
          <w:noProof/>
          <w:lang w:val="en-GB"/>
        </w:rPr>
        <w:t>The Ministry arranges a meeting for employees</w:t>
      </w:r>
      <w:r w:rsidR="005E0E02" w:rsidRPr="006D59D5">
        <w:rPr>
          <w:noProof/>
          <w:lang w:val="en-GB"/>
        </w:rPr>
        <w:t xml:space="preserve"> who are preparing for a posting abroad</w:t>
      </w:r>
      <w:r w:rsidRPr="006D59D5">
        <w:rPr>
          <w:noProof/>
          <w:lang w:val="en-GB"/>
        </w:rPr>
        <w:t xml:space="preserve"> and their families, where we provide information on topics such as health, national insurance, moving, insurance, employment opportunities for spouses/cohabitants</w:t>
      </w:r>
      <w:r w:rsidR="00117E7E" w:rsidRPr="006D59D5">
        <w:rPr>
          <w:noProof/>
          <w:lang w:val="en-GB"/>
        </w:rPr>
        <w:t>,</w:t>
      </w:r>
      <w:r w:rsidR="00E930F2" w:rsidRPr="006D59D5">
        <w:rPr>
          <w:noProof/>
          <w:lang w:val="en-GB"/>
        </w:rPr>
        <w:t xml:space="preserve"> </w:t>
      </w:r>
      <w:r w:rsidRPr="006D59D5">
        <w:rPr>
          <w:noProof/>
          <w:lang w:val="en-GB"/>
        </w:rPr>
        <w:t>the Vienna Convention on Diplomatic Relations, and entitlements under the Special Agreement on Allowances, Benefits and Remuneration for Employees in the Foreign Service</w:t>
      </w:r>
      <w:r w:rsidR="0064620F" w:rsidRPr="006D59D5">
        <w:rPr>
          <w:noProof/>
          <w:lang w:val="en-GB"/>
        </w:rPr>
        <w:t xml:space="preserve">, </w:t>
      </w:r>
      <w:r w:rsidRPr="006D59D5">
        <w:rPr>
          <w:noProof/>
          <w:lang w:val="en-GB"/>
        </w:rPr>
        <w:t>etc.</w:t>
      </w:r>
    </w:p>
    <w:p w14:paraId="4F26EA94" w14:textId="4414F2F2" w:rsidR="0072683B" w:rsidRPr="006D59D5" w:rsidRDefault="0072683B" w:rsidP="006A3BDD">
      <w:pPr>
        <w:rPr>
          <w:noProof/>
          <w:lang w:val="en-GB"/>
        </w:rPr>
      </w:pPr>
      <w:r w:rsidRPr="006D59D5">
        <w:rPr>
          <w:noProof/>
          <w:lang w:val="en-GB"/>
        </w:rPr>
        <w:t>The aim of these meetings is to prepare the employee and his/</w:t>
      </w:r>
      <w:r w:rsidR="00117E7E" w:rsidRPr="006D59D5">
        <w:rPr>
          <w:noProof/>
          <w:lang w:val="en-GB"/>
        </w:rPr>
        <w:t xml:space="preserve">her </w:t>
      </w:r>
      <w:r w:rsidRPr="006D59D5">
        <w:rPr>
          <w:noProof/>
          <w:lang w:val="en-GB"/>
        </w:rPr>
        <w:t xml:space="preserve">accompanying family for the challenges they may meet during </w:t>
      </w:r>
      <w:r w:rsidR="00584D64" w:rsidRPr="006D59D5">
        <w:rPr>
          <w:noProof/>
          <w:lang w:val="en-GB"/>
        </w:rPr>
        <w:t>the moving process</w:t>
      </w:r>
      <w:r w:rsidRPr="006D59D5">
        <w:rPr>
          <w:noProof/>
          <w:lang w:val="en-GB"/>
        </w:rPr>
        <w:t xml:space="preserve"> and </w:t>
      </w:r>
      <w:r w:rsidR="00584D64" w:rsidRPr="006D59D5">
        <w:rPr>
          <w:noProof/>
          <w:lang w:val="en-GB"/>
        </w:rPr>
        <w:t>while they are abroad</w:t>
      </w:r>
      <w:r w:rsidRPr="006D59D5">
        <w:rPr>
          <w:noProof/>
          <w:lang w:val="en-GB"/>
        </w:rPr>
        <w:t xml:space="preserve">, and to </w:t>
      </w:r>
      <w:r w:rsidR="00584D64" w:rsidRPr="006D59D5">
        <w:rPr>
          <w:noProof/>
          <w:lang w:val="en-GB"/>
        </w:rPr>
        <w:t>provide information about</w:t>
      </w:r>
      <w:r w:rsidRPr="006D59D5">
        <w:rPr>
          <w:noProof/>
          <w:lang w:val="en-GB"/>
        </w:rPr>
        <w:t xml:space="preserve"> the </w:t>
      </w:r>
      <w:r w:rsidR="00584D64" w:rsidRPr="006D59D5">
        <w:rPr>
          <w:noProof/>
          <w:lang w:val="en-GB"/>
        </w:rPr>
        <w:t xml:space="preserve">various kinds of </w:t>
      </w:r>
      <w:r w:rsidRPr="006D59D5">
        <w:rPr>
          <w:noProof/>
          <w:lang w:val="en-GB"/>
        </w:rPr>
        <w:t>support the Foreign Service and other public bodies can offer.</w:t>
      </w:r>
    </w:p>
    <w:p w14:paraId="49C4803D" w14:textId="58BB1349" w:rsidR="0031111E" w:rsidRPr="006D59D5" w:rsidRDefault="00B64F49" w:rsidP="006A3BDD">
      <w:pPr>
        <w:rPr>
          <w:noProof/>
          <w:lang w:val="en-GB"/>
        </w:rPr>
      </w:pPr>
      <w:r w:rsidRPr="006D59D5">
        <w:rPr>
          <w:noProof/>
          <w:lang w:val="en-GB"/>
        </w:rPr>
        <w:t xml:space="preserve">The Ministry also arranges an information day on psychological </w:t>
      </w:r>
      <w:r w:rsidR="00584D64" w:rsidRPr="006D59D5">
        <w:rPr>
          <w:noProof/>
          <w:lang w:val="en-GB"/>
        </w:rPr>
        <w:t xml:space="preserve">problems </w:t>
      </w:r>
      <w:r w:rsidRPr="006D59D5">
        <w:rPr>
          <w:noProof/>
          <w:lang w:val="en-GB"/>
        </w:rPr>
        <w:t xml:space="preserve">that may </w:t>
      </w:r>
      <w:r w:rsidR="007E24F3" w:rsidRPr="006D59D5">
        <w:rPr>
          <w:noProof/>
          <w:lang w:val="en-GB"/>
        </w:rPr>
        <w:t xml:space="preserve">arise </w:t>
      </w:r>
      <w:r w:rsidR="00E200DB" w:rsidRPr="006D59D5">
        <w:rPr>
          <w:noProof/>
          <w:lang w:val="en-GB"/>
        </w:rPr>
        <w:t xml:space="preserve">during service </w:t>
      </w:r>
      <w:r w:rsidRPr="006D59D5">
        <w:rPr>
          <w:noProof/>
          <w:lang w:val="en-GB"/>
        </w:rPr>
        <w:t>abroad</w:t>
      </w:r>
      <w:r w:rsidR="0031111E" w:rsidRPr="006D59D5">
        <w:rPr>
          <w:noProof/>
          <w:lang w:val="en-GB"/>
        </w:rPr>
        <w:t xml:space="preserve">. </w:t>
      </w:r>
      <w:r w:rsidRPr="006D59D5">
        <w:rPr>
          <w:noProof/>
          <w:lang w:val="en-GB"/>
        </w:rPr>
        <w:t xml:space="preserve">Half the day is devoted to general challenges that apply to </w:t>
      </w:r>
      <w:r w:rsidR="009E1A65" w:rsidRPr="006D59D5">
        <w:rPr>
          <w:noProof/>
          <w:lang w:val="en-GB"/>
        </w:rPr>
        <w:t>all those</w:t>
      </w:r>
      <w:r w:rsidR="00E200DB" w:rsidRPr="006D59D5">
        <w:rPr>
          <w:noProof/>
          <w:lang w:val="en-GB"/>
        </w:rPr>
        <w:t xml:space="preserve"> travelling</w:t>
      </w:r>
      <w:r w:rsidRPr="006D59D5">
        <w:rPr>
          <w:noProof/>
          <w:lang w:val="en-GB"/>
        </w:rPr>
        <w:t xml:space="preserve"> abroad in connection with a posting. The rest of the day focuses on children and </w:t>
      </w:r>
      <w:r w:rsidR="009E1A65" w:rsidRPr="006D59D5">
        <w:rPr>
          <w:noProof/>
          <w:lang w:val="en-GB"/>
        </w:rPr>
        <w:t>their experiences</w:t>
      </w:r>
      <w:r w:rsidR="0031111E" w:rsidRPr="006D59D5">
        <w:rPr>
          <w:noProof/>
          <w:lang w:val="en-GB"/>
        </w:rPr>
        <w:t xml:space="preserve">. </w:t>
      </w:r>
      <w:r w:rsidRPr="006D59D5">
        <w:rPr>
          <w:noProof/>
          <w:lang w:val="en-GB"/>
        </w:rPr>
        <w:t xml:space="preserve">The overall aim of the day is to </w:t>
      </w:r>
      <w:r w:rsidR="009E1A65" w:rsidRPr="006D59D5">
        <w:rPr>
          <w:noProof/>
          <w:lang w:val="en-GB"/>
        </w:rPr>
        <w:t xml:space="preserve">shed light on the various </w:t>
      </w:r>
      <w:r w:rsidRPr="006D59D5">
        <w:rPr>
          <w:noProof/>
          <w:lang w:val="en-GB"/>
        </w:rPr>
        <w:t xml:space="preserve">reactions </w:t>
      </w:r>
      <w:r w:rsidR="009E1A65" w:rsidRPr="006D59D5">
        <w:rPr>
          <w:noProof/>
          <w:lang w:val="en-GB"/>
        </w:rPr>
        <w:t>you may experience</w:t>
      </w:r>
      <w:r w:rsidRPr="006D59D5">
        <w:rPr>
          <w:noProof/>
          <w:lang w:val="en-GB"/>
        </w:rPr>
        <w:t xml:space="preserve"> </w:t>
      </w:r>
      <w:r w:rsidR="009E1A65" w:rsidRPr="006D59D5">
        <w:rPr>
          <w:noProof/>
          <w:lang w:val="en-GB"/>
        </w:rPr>
        <w:t xml:space="preserve">during </w:t>
      </w:r>
      <w:r w:rsidRPr="006D59D5">
        <w:rPr>
          <w:noProof/>
          <w:lang w:val="en-GB"/>
        </w:rPr>
        <w:t xml:space="preserve">the moving process and </w:t>
      </w:r>
      <w:r w:rsidR="009E1A65" w:rsidRPr="006D59D5">
        <w:rPr>
          <w:noProof/>
          <w:lang w:val="en-GB"/>
        </w:rPr>
        <w:t>when confronted with</w:t>
      </w:r>
      <w:r w:rsidRPr="006D59D5">
        <w:rPr>
          <w:noProof/>
          <w:lang w:val="en-GB"/>
        </w:rPr>
        <w:t xml:space="preserve"> different cultures and language challenges, </w:t>
      </w:r>
      <w:r w:rsidR="009E1A65" w:rsidRPr="006D59D5">
        <w:rPr>
          <w:noProof/>
          <w:lang w:val="en-GB"/>
        </w:rPr>
        <w:t xml:space="preserve">and </w:t>
      </w:r>
      <w:r w:rsidRPr="006D59D5">
        <w:rPr>
          <w:noProof/>
          <w:lang w:val="en-GB"/>
        </w:rPr>
        <w:t xml:space="preserve">to identify </w:t>
      </w:r>
      <w:r w:rsidR="009E1A65" w:rsidRPr="006D59D5">
        <w:rPr>
          <w:noProof/>
          <w:lang w:val="en-GB"/>
        </w:rPr>
        <w:t>common pitfalls</w:t>
      </w:r>
      <w:r w:rsidRPr="006D59D5">
        <w:rPr>
          <w:noProof/>
          <w:lang w:val="en-GB"/>
        </w:rPr>
        <w:t xml:space="preserve"> and </w:t>
      </w:r>
      <w:r w:rsidR="009E1A65" w:rsidRPr="006D59D5">
        <w:rPr>
          <w:noProof/>
          <w:lang w:val="en-GB"/>
        </w:rPr>
        <w:t xml:space="preserve">coping </w:t>
      </w:r>
      <w:r w:rsidRPr="006D59D5">
        <w:rPr>
          <w:noProof/>
          <w:lang w:val="en-GB"/>
        </w:rPr>
        <w:t xml:space="preserve">strategies. The aim </w:t>
      </w:r>
      <w:r w:rsidR="009E1A65" w:rsidRPr="006D59D5">
        <w:rPr>
          <w:noProof/>
          <w:lang w:val="en-GB"/>
        </w:rPr>
        <w:t xml:space="preserve">of </w:t>
      </w:r>
      <w:r w:rsidRPr="006D59D5">
        <w:rPr>
          <w:noProof/>
          <w:lang w:val="en-GB"/>
        </w:rPr>
        <w:t xml:space="preserve">the second part of the day is to raise awareness of how </w:t>
      </w:r>
      <w:r w:rsidR="009E1A65" w:rsidRPr="006D59D5">
        <w:rPr>
          <w:noProof/>
          <w:lang w:val="en-GB"/>
        </w:rPr>
        <w:t xml:space="preserve">best </w:t>
      </w:r>
      <w:r w:rsidRPr="006D59D5">
        <w:rPr>
          <w:noProof/>
          <w:lang w:val="en-GB"/>
        </w:rPr>
        <w:t>to meet the needs of children</w:t>
      </w:r>
      <w:r w:rsidR="0031111E" w:rsidRPr="006D59D5">
        <w:rPr>
          <w:noProof/>
          <w:lang w:val="en-GB"/>
        </w:rPr>
        <w:t>.</w:t>
      </w:r>
    </w:p>
    <w:p w14:paraId="486EB4A6" w14:textId="77777777" w:rsidR="006A3BDD" w:rsidRPr="006D59D5" w:rsidRDefault="006A3BDD" w:rsidP="006A3BDD">
      <w:pPr>
        <w:rPr>
          <w:noProof/>
          <w:lang w:val="en-GB"/>
        </w:rPr>
      </w:pPr>
    </w:p>
    <w:p w14:paraId="4F5FDF65" w14:textId="6A138947" w:rsidR="000C036C" w:rsidRPr="006D59D5" w:rsidRDefault="000C036C" w:rsidP="006A3BDD">
      <w:pPr>
        <w:rPr>
          <w:b/>
          <w:noProof/>
          <w:lang w:val="en-GB"/>
        </w:rPr>
      </w:pPr>
      <w:r w:rsidRPr="006D59D5">
        <w:rPr>
          <w:b/>
          <w:noProof/>
          <w:lang w:val="en-GB"/>
        </w:rPr>
        <w:t>Language</w:t>
      </w:r>
    </w:p>
    <w:p w14:paraId="21FB834B" w14:textId="7E0EB656" w:rsidR="000C036C" w:rsidRPr="006D59D5" w:rsidRDefault="000C036C" w:rsidP="000C036C">
      <w:pPr>
        <w:rPr>
          <w:noProof/>
          <w:lang w:val="en-GB"/>
        </w:rPr>
      </w:pPr>
      <w:r w:rsidRPr="006D59D5">
        <w:rPr>
          <w:noProof/>
          <w:lang w:val="en-GB"/>
        </w:rPr>
        <w:t xml:space="preserve">The Ministry holds language courses for accompanying spouses/cohabitants. </w:t>
      </w:r>
      <w:r w:rsidR="00C51C8F" w:rsidRPr="006D59D5">
        <w:rPr>
          <w:noProof/>
          <w:lang w:val="en-GB"/>
        </w:rPr>
        <w:t>Further information can be found on the website of the Foreign Service Institute</w:t>
      </w:r>
      <w:r w:rsidR="009669A2" w:rsidRPr="006D59D5">
        <w:rPr>
          <w:noProof/>
          <w:lang w:val="en-GB"/>
        </w:rPr>
        <w:t xml:space="preserve"> on UDintra</w:t>
      </w:r>
      <w:r w:rsidR="00C51C8F" w:rsidRPr="006D59D5">
        <w:rPr>
          <w:noProof/>
          <w:lang w:val="en-GB"/>
        </w:rPr>
        <w:t xml:space="preserve">. </w:t>
      </w:r>
    </w:p>
    <w:p w14:paraId="6213510D" w14:textId="2D16A810" w:rsidR="006A3BDD" w:rsidRPr="006D59D5" w:rsidRDefault="006A3BDD" w:rsidP="006A3BDD">
      <w:pPr>
        <w:rPr>
          <w:noProof/>
          <w:lang w:val="en-GB"/>
        </w:rPr>
      </w:pPr>
    </w:p>
    <w:p w14:paraId="01F65EDA" w14:textId="6A34EA8E" w:rsidR="009669A2" w:rsidRPr="006D59D5" w:rsidRDefault="007F25E0" w:rsidP="009669A2">
      <w:pPr>
        <w:rPr>
          <w:i/>
          <w:noProof/>
          <w:lang w:val="en-GB"/>
        </w:rPr>
      </w:pPr>
      <w:r w:rsidRPr="006D59D5">
        <w:rPr>
          <w:i/>
          <w:noProof/>
          <w:lang w:val="en-GB"/>
        </w:rPr>
        <w:t>Language courses</w:t>
      </w:r>
      <w:r w:rsidR="009669A2" w:rsidRPr="006D59D5">
        <w:rPr>
          <w:i/>
          <w:noProof/>
          <w:lang w:val="en-GB"/>
        </w:rPr>
        <w:t>:</w:t>
      </w:r>
    </w:p>
    <w:p w14:paraId="621D9487" w14:textId="77777777" w:rsidR="009669A2" w:rsidRPr="006D59D5" w:rsidRDefault="009669A2" w:rsidP="009669A2">
      <w:pPr>
        <w:rPr>
          <w:i/>
          <w:noProof/>
          <w:lang w:val="en-GB"/>
        </w:rPr>
      </w:pPr>
      <w:r w:rsidRPr="006D59D5">
        <w:rPr>
          <w:i/>
          <w:noProof/>
          <w:lang w:val="en-GB"/>
        </w:rPr>
        <w:t xml:space="preserve">The Ministry holds language courses for accompanying spouses/ cohabitants. </w:t>
      </w:r>
    </w:p>
    <w:p w14:paraId="465A4CEF" w14:textId="79048D82" w:rsidR="009669A2" w:rsidRPr="006D59D5" w:rsidRDefault="009669A2" w:rsidP="009669A2">
      <w:pPr>
        <w:rPr>
          <w:i/>
          <w:noProof/>
          <w:lang w:val="en-GB"/>
        </w:rPr>
      </w:pPr>
      <w:r w:rsidRPr="006D59D5">
        <w:rPr>
          <w:i/>
          <w:noProof/>
          <w:lang w:val="en-GB"/>
        </w:rPr>
        <w:t>Further information can be found on the website of the Foreign Service Institute on UDintra. You can also contact the Foreign Service Institute Language Centre by email: sprakenheten@mfa,no.</w:t>
      </w:r>
    </w:p>
    <w:p w14:paraId="57124058" w14:textId="49AF6EB3" w:rsidR="00543AAA" w:rsidRPr="006D59D5" w:rsidRDefault="00543AAA" w:rsidP="006A3BDD">
      <w:pPr>
        <w:rPr>
          <w:noProof/>
          <w:lang w:val="en-GB"/>
        </w:rPr>
      </w:pPr>
    </w:p>
    <w:p w14:paraId="6A4987EF" w14:textId="3D2F3257" w:rsidR="00914EF2" w:rsidRPr="006D59D5" w:rsidRDefault="00A02059" w:rsidP="00914EF2">
      <w:pPr>
        <w:pStyle w:val="Heading2"/>
        <w:rPr>
          <w:noProof/>
          <w:lang w:val="en-GB"/>
        </w:rPr>
      </w:pPr>
      <w:bookmarkStart w:id="8" w:name="_Toc497227330"/>
      <w:r w:rsidRPr="006D59D5">
        <w:rPr>
          <w:noProof/>
          <w:lang w:val="en-GB"/>
        </w:rPr>
        <w:t>1.6 HEALTH ISSUES</w:t>
      </w:r>
      <w:r w:rsidR="00914EF2" w:rsidRPr="006D59D5">
        <w:rPr>
          <w:noProof/>
          <w:lang w:val="en-GB"/>
        </w:rPr>
        <w:t>, MEDICAL CHECK-UPS AND VACCINATIONS</w:t>
      </w:r>
      <w:bookmarkEnd w:id="8"/>
    </w:p>
    <w:p w14:paraId="66BC652E" w14:textId="3A9A294E" w:rsidR="00543AAA" w:rsidRPr="006D59D5" w:rsidRDefault="00543AAA" w:rsidP="00543AAA">
      <w:pPr>
        <w:rPr>
          <w:noProof/>
          <w:lang w:val="en-GB"/>
        </w:rPr>
      </w:pPr>
    </w:p>
    <w:p w14:paraId="24065FD2" w14:textId="02E187C9" w:rsidR="00BE70A4" w:rsidRPr="006D59D5" w:rsidRDefault="00806DF5" w:rsidP="006A3BDD">
      <w:pPr>
        <w:rPr>
          <w:noProof/>
          <w:lang w:val="en-GB"/>
        </w:rPr>
      </w:pPr>
      <w:r w:rsidRPr="006D59D5">
        <w:rPr>
          <w:noProof/>
          <w:lang w:val="en-GB"/>
        </w:rPr>
        <w:t xml:space="preserve">The Ministry provides a free medical check-up for employees and accompanying </w:t>
      </w:r>
      <w:r w:rsidR="0012114E" w:rsidRPr="006D59D5">
        <w:rPr>
          <w:noProof/>
          <w:lang w:val="en-GB"/>
        </w:rPr>
        <w:t xml:space="preserve">family members </w:t>
      </w:r>
      <w:r w:rsidRPr="006D59D5">
        <w:rPr>
          <w:noProof/>
          <w:lang w:val="en-GB"/>
        </w:rPr>
        <w:t>prior to each posting abroad</w:t>
      </w:r>
      <w:r w:rsidR="00BE70A4" w:rsidRPr="006D59D5">
        <w:rPr>
          <w:noProof/>
          <w:lang w:val="en-GB"/>
        </w:rPr>
        <w:t>.</w:t>
      </w:r>
    </w:p>
    <w:p w14:paraId="55159AB7" w14:textId="369B2557" w:rsidR="00C06519" w:rsidRPr="006D59D5" w:rsidRDefault="00350387" w:rsidP="00C06519">
      <w:pPr>
        <w:rPr>
          <w:noProof/>
          <w:lang w:val="en-GB"/>
        </w:rPr>
      </w:pPr>
      <w:r w:rsidRPr="006D59D5">
        <w:rPr>
          <w:noProof/>
          <w:lang w:val="en-GB"/>
        </w:rPr>
        <w:t>For employees who will be serving at a mission where there are special requirements for</w:t>
      </w:r>
      <w:r w:rsidR="00C06519" w:rsidRPr="006D59D5">
        <w:rPr>
          <w:noProof/>
          <w:lang w:val="en-GB"/>
        </w:rPr>
        <w:t xml:space="preserve"> </w:t>
      </w:r>
      <w:r w:rsidRPr="006D59D5">
        <w:rPr>
          <w:noProof/>
          <w:lang w:val="en-GB"/>
        </w:rPr>
        <w:t>rest and recuperation (R&amp;R)</w:t>
      </w:r>
      <w:r w:rsidR="0012114E" w:rsidRPr="006D59D5">
        <w:rPr>
          <w:noProof/>
          <w:lang w:val="en-GB"/>
        </w:rPr>
        <w:t xml:space="preserve"> leave</w:t>
      </w:r>
      <w:r w:rsidR="00C06519" w:rsidRPr="006D59D5">
        <w:rPr>
          <w:noProof/>
          <w:lang w:val="en-GB"/>
        </w:rPr>
        <w:t xml:space="preserve">, </w:t>
      </w:r>
      <w:r w:rsidRPr="006D59D5">
        <w:rPr>
          <w:noProof/>
          <w:lang w:val="en-GB"/>
        </w:rPr>
        <w:t xml:space="preserve">a more comprehensive medical check-up will be carried out before and during the posting. This will include evaluation by a psychologist, and will also be </w:t>
      </w:r>
      <w:r w:rsidR="00B2138A" w:rsidRPr="006D59D5">
        <w:rPr>
          <w:noProof/>
          <w:lang w:val="en-GB"/>
        </w:rPr>
        <w:t xml:space="preserve">offered </w:t>
      </w:r>
      <w:r w:rsidRPr="006D59D5">
        <w:rPr>
          <w:noProof/>
          <w:lang w:val="en-GB"/>
        </w:rPr>
        <w:t xml:space="preserve">to accompanying </w:t>
      </w:r>
      <w:r w:rsidR="0054069D" w:rsidRPr="006D59D5">
        <w:rPr>
          <w:noProof/>
          <w:lang w:val="en-GB"/>
        </w:rPr>
        <w:t>spouses</w:t>
      </w:r>
      <w:r w:rsidR="00C06519" w:rsidRPr="006D59D5">
        <w:rPr>
          <w:noProof/>
          <w:lang w:val="en-GB"/>
        </w:rPr>
        <w:t>.</w:t>
      </w:r>
    </w:p>
    <w:p w14:paraId="19EBC423" w14:textId="44CC4D18" w:rsidR="00E21EE1" w:rsidRPr="006D59D5" w:rsidRDefault="00B2138A" w:rsidP="00E21EE1">
      <w:pPr>
        <w:rPr>
          <w:noProof/>
          <w:lang w:val="en-GB"/>
        </w:rPr>
      </w:pPr>
      <w:r w:rsidRPr="006D59D5">
        <w:rPr>
          <w:noProof/>
          <w:lang w:val="en-GB"/>
        </w:rPr>
        <w:t>M</w:t>
      </w:r>
      <w:r w:rsidR="00E21EE1" w:rsidRPr="006D59D5">
        <w:rPr>
          <w:noProof/>
          <w:lang w:val="en-GB"/>
        </w:rPr>
        <w:t>edical check-ups and vaccinations</w:t>
      </w:r>
      <w:r w:rsidRPr="006D59D5">
        <w:rPr>
          <w:noProof/>
          <w:lang w:val="en-GB"/>
        </w:rPr>
        <w:t xml:space="preserve"> are currently carried out by Aleris</w:t>
      </w:r>
      <w:r w:rsidR="00E21EE1" w:rsidRPr="006D59D5">
        <w:rPr>
          <w:noProof/>
          <w:lang w:val="en-GB"/>
        </w:rPr>
        <w:t xml:space="preserve">, </w:t>
      </w:r>
      <w:r w:rsidRPr="006D59D5">
        <w:rPr>
          <w:noProof/>
          <w:lang w:val="en-GB"/>
        </w:rPr>
        <w:t xml:space="preserve">which </w:t>
      </w:r>
      <w:r w:rsidR="00E21EE1" w:rsidRPr="006D59D5">
        <w:rPr>
          <w:noProof/>
          <w:lang w:val="en-GB"/>
        </w:rPr>
        <w:t>has expertise in travel medicine, tropical medicine and treatment of work-related disorders.</w:t>
      </w:r>
      <w:r w:rsidR="00B660DE" w:rsidRPr="006D59D5">
        <w:rPr>
          <w:noProof/>
          <w:lang w:val="en-GB"/>
        </w:rPr>
        <w:t xml:space="preserve"> A number of issues will be raised during the medical check-up, including </w:t>
      </w:r>
      <w:r w:rsidR="00C73BD6" w:rsidRPr="006D59D5">
        <w:rPr>
          <w:noProof/>
          <w:lang w:val="en-GB"/>
        </w:rPr>
        <w:t xml:space="preserve">the </w:t>
      </w:r>
      <w:r w:rsidR="00B660DE" w:rsidRPr="006D59D5">
        <w:rPr>
          <w:noProof/>
          <w:lang w:val="en-GB"/>
        </w:rPr>
        <w:t>climate</w:t>
      </w:r>
      <w:r w:rsidR="00C73BD6" w:rsidRPr="006D59D5">
        <w:rPr>
          <w:noProof/>
          <w:lang w:val="en-GB"/>
        </w:rPr>
        <w:t xml:space="preserve"> in the country concerned</w:t>
      </w:r>
      <w:r w:rsidR="00B660DE" w:rsidRPr="006D59D5">
        <w:rPr>
          <w:noProof/>
          <w:lang w:val="en-GB"/>
        </w:rPr>
        <w:t xml:space="preserve">, local diseases, drug and alcohol abuse and other dependency problems, issues that can affect children, and various health problems you and your family may </w:t>
      </w:r>
      <w:r w:rsidR="003A76AA" w:rsidRPr="006D59D5">
        <w:rPr>
          <w:noProof/>
          <w:lang w:val="en-GB"/>
        </w:rPr>
        <w:t xml:space="preserve">experience </w:t>
      </w:r>
      <w:r w:rsidR="00B660DE" w:rsidRPr="006D59D5">
        <w:rPr>
          <w:noProof/>
          <w:lang w:val="en-GB"/>
        </w:rPr>
        <w:t xml:space="preserve">during the posting. </w:t>
      </w:r>
      <w:r w:rsidR="003A76AA" w:rsidRPr="006D59D5">
        <w:rPr>
          <w:noProof/>
          <w:lang w:val="en-GB"/>
        </w:rPr>
        <w:t>The purpose is to provide</w:t>
      </w:r>
      <w:r w:rsidR="00B660DE" w:rsidRPr="006D59D5">
        <w:rPr>
          <w:noProof/>
          <w:lang w:val="en-GB"/>
        </w:rPr>
        <w:t xml:space="preserve"> an opportunity to reflect on possible problems with a view to ensuring</w:t>
      </w:r>
      <w:r w:rsidR="003A76AA" w:rsidRPr="006D59D5">
        <w:rPr>
          <w:noProof/>
          <w:lang w:val="en-GB"/>
        </w:rPr>
        <w:t xml:space="preserve"> the best possible stay abroad for you and your family</w:t>
      </w:r>
      <w:r w:rsidR="00E21EE1" w:rsidRPr="006D59D5">
        <w:rPr>
          <w:noProof/>
          <w:lang w:val="en-GB"/>
        </w:rPr>
        <w:t>.</w:t>
      </w:r>
    </w:p>
    <w:p w14:paraId="6760C544" w14:textId="123518EB" w:rsidR="00705922" w:rsidRPr="006D59D5" w:rsidRDefault="00842217" w:rsidP="00705922">
      <w:pPr>
        <w:rPr>
          <w:noProof/>
          <w:lang w:val="en-GB"/>
        </w:rPr>
      </w:pPr>
      <w:r w:rsidRPr="006D59D5">
        <w:rPr>
          <w:noProof/>
          <w:lang w:val="en-GB"/>
        </w:rPr>
        <w:t xml:space="preserve">In recent years, there has been particular focus on air pollution and how this affects </w:t>
      </w:r>
      <w:r w:rsidR="00B43E6F" w:rsidRPr="006D59D5">
        <w:rPr>
          <w:noProof/>
          <w:lang w:val="en-GB"/>
        </w:rPr>
        <w:t>the</w:t>
      </w:r>
      <w:r w:rsidRPr="006D59D5">
        <w:rPr>
          <w:noProof/>
          <w:lang w:val="en-GB"/>
        </w:rPr>
        <w:t xml:space="preserve"> health</w:t>
      </w:r>
      <w:r w:rsidR="00B43E6F" w:rsidRPr="006D59D5">
        <w:rPr>
          <w:noProof/>
          <w:lang w:val="en-GB"/>
        </w:rPr>
        <w:t xml:space="preserve"> of employees and accompanying family members</w:t>
      </w:r>
      <w:r w:rsidRPr="006D59D5">
        <w:rPr>
          <w:noProof/>
          <w:lang w:val="en-GB"/>
        </w:rPr>
        <w:t xml:space="preserve"> in </w:t>
      </w:r>
      <w:r w:rsidR="00061B36" w:rsidRPr="006D59D5">
        <w:rPr>
          <w:noProof/>
          <w:lang w:val="en-GB"/>
        </w:rPr>
        <w:t xml:space="preserve">both </w:t>
      </w:r>
      <w:r w:rsidRPr="006D59D5">
        <w:rPr>
          <w:noProof/>
          <w:lang w:val="en-GB"/>
        </w:rPr>
        <w:t xml:space="preserve">the short and </w:t>
      </w:r>
      <w:r w:rsidR="003A64F5" w:rsidRPr="006D59D5">
        <w:rPr>
          <w:noProof/>
          <w:lang w:val="en-GB"/>
        </w:rPr>
        <w:t>the l</w:t>
      </w:r>
      <w:r w:rsidRPr="006D59D5">
        <w:rPr>
          <w:noProof/>
          <w:lang w:val="en-GB"/>
        </w:rPr>
        <w:t>ong term.</w:t>
      </w:r>
      <w:r w:rsidR="00705922" w:rsidRPr="006D59D5">
        <w:rPr>
          <w:noProof/>
          <w:lang w:val="en-GB"/>
        </w:rPr>
        <w:t xml:space="preserve"> </w:t>
      </w:r>
      <w:r w:rsidR="00061B36" w:rsidRPr="006D59D5">
        <w:rPr>
          <w:noProof/>
          <w:lang w:val="en-GB"/>
        </w:rPr>
        <w:t>At the request of the Ministry,</w:t>
      </w:r>
      <w:r w:rsidR="004A6DD0" w:rsidRPr="006D59D5">
        <w:rPr>
          <w:noProof/>
          <w:lang w:val="en-GB"/>
        </w:rPr>
        <w:t xml:space="preserve"> the Norwegian Institute of Public Health </w:t>
      </w:r>
      <w:r w:rsidR="00061B36" w:rsidRPr="006D59D5">
        <w:rPr>
          <w:noProof/>
          <w:lang w:val="en-GB"/>
        </w:rPr>
        <w:t>has recommended a number of</w:t>
      </w:r>
      <w:r w:rsidR="00710935" w:rsidRPr="006D59D5">
        <w:rPr>
          <w:noProof/>
          <w:lang w:val="en-GB"/>
        </w:rPr>
        <w:t xml:space="preserve"> steps that should be taken by the Ministry, the individual missions and the employees themselves to minimise health risks. In addition, the Ministry has drawn up an action plan that </w:t>
      </w:r>
      <w:r w:rsidR="00061B36" w:rsidRPr="006D59D5">
        <w:rPr>
          <w:noProof/>
          <w:lang w:val="en-GB"/>
        </w:rPr>
        <w:t xml:space="preserve">contains </w:t>
      </w:r>
      <w:r w:rsidR="00710935" w:rsidRPr="006D59D5">
        <w:rPr>
          <w:noProof/>
          <w:lang w:val="en-GB"/>
        </w:rPr>
        <w:t xml:space="preserve">advice </w:t>
      </w:r>
      <w:r w:rsidR="00061B36" w:rsidRPr="006D59D5">
        <w:rPr>
          <w:noProof/>
          <w:lang w:val="en-GB"/>
        </w:rPr>
        <w:t xml:space="preserve">for </w:t>
      </w:r>
      <w:r w:rsidR="00710935" w:rsidRPr="006D59D5">
        <w:rPr>
          <w:noProof/>
          <w:lang w:val="en-GB"/>
        </w:rPr>
        <w:t xml:space="preserve">employees, actions to be taken by the missions, and guidelines </w:t>
      </w:r>
      <w:r w:rsidR="00061B36" w:rsidRPr="006D59D5">
        <w:rPr>
          <w:noProof/>
          <w:lang w:val="en-GB"/>
        </w:rPr>
        <w:t xml:space="preserve">on </w:t>
      </w:r>
      <w:r w:rsidR="00710935" w:rsidRPr="006D59D5">
        <w:rPr>
          <w:noProof/>
          <w:lang w:val="en-GB"/>
        </w:rPr>
        <w:t>the length of service</w:t>
      </w:r>
      <w:r w:rsidR="00B34351" w:rsidRPr="006D59D5">
        <w:rPr>
          <w:noProof/>
          <w:lang w:val="en-GB"/>
        </w:rPr>
        <w:t xml:space="preserve">, </w:t>
      </w:r>
      <w:r w:rsidR="00CF3A27" w:rsidRPr="006D59D5">
        <w:rPr>
          <w:noProof/>
          <w:lang w:val="en-GB"/>
        </w:rPr>
        <w:t>as well as</w:t>
      </w:r>
      <w:r w:rsidR="006A0B13" w:rsidRPr="006D59D5">
        <w:rPr>
          <w:noProof/>
          <w:lang w:val="en-GB"/>
        </w:rPr>
        <w:t xml:space="preserve"> </w:t>
      </w:r>
      <w:r w:rsidR="00B34351" w:rsidRPr="006D59D5">
        <w:rPr>
          <w:noProof/>
          <w:lang w:val="en-GB"/>
        </w:rPr>
        <w:t>appropriate</w:t>
      </w:r>
      <w:r w:rsidR="00710935" w:rsidRPr="006D59D5">
        <w:rPr>
          <w:noProof/>
          <w:lang w:val="en-GB"/>
        </w:rPr>
        <w:t xml:space="preserve"> training </w:t>
      </w:r>
      <w:r w:rsidR="00705920">
        <w:rPr>
          <w:noProof/>
          <w:lang w:val="en-GB"/>
        </w:rPr>
        <w:t>courses</w:t>
      </w:r>
      <w:r w:rsidR="006A0B13" w:rsidRPr="006D59D5">
        <w:rPr>
          <w:noProof/>
          <w:lang w:val="en-GB"/>
        </w:rPr>
        <w:t xml:space="preserve"> </w:t>
      </w:r>
      <w:r w:rsidR="00B34351" w:rsidRPr="006D59D5">
        <w:rPr>
          <w:noProof/>
          <w:lang w:val="en-GB"/>
        </w:rPr>
        <w:t>and</w:t>
      </w:r>
      <w:r w:rsidR="00710935" w:rsidRPr="006D59D5">
        <w:rPr>
          <w:noProof/>
          <w:lang w:val="en-GB"/>
        </w:rPr>
        <w:t xml:space="preserve"> systematic health</w:t>
      </w:r>
      <w:r w:rsidR="00061B36" w:rsidRPr="006D59D5">
        <w:rPr>
          <w:noProof/>
          <w:lang w:val="en-GB"/>
        </w:rPr>
        <w:t>,</w:t>
      </w:r>
      <w:r w:rsidR="00710935" w:rsidRPr="006D59D5">
        <w:rPr>
          <w:noProof/>
          <w:lang w:val="en-GB"/>
        </w:rPr>
        <w:t xml:space="preserve"> safety and environment </w:t>
      </w:r>
      <w:r w:rsidR="00061B36" w:rsidRPr="006D59D5">
        <w:rPr>
          <w:noProof/>
          <w:lang w:val="en-GB"/>
        </w:rPr>
        <w:t>work</w:t>
      </w:r>
      <w:r w:rsidR="00710935" w:rsidRPr="006D59D5">
        <w:rPr>
          <w:noProof/>
          <w:lang w:val="en-GB"/>
        </w:rPr>
        <w:t xml:space="preserve">. </w:t>
      </w:r>
    </w:p>
    <w:p w14:paraId="70D21399" w14:textId="7C84B296" w:rsidR="005367C8" w:rsidRPr="006D59D5" w:rsidRDefault="005367C8" w:rsidP="005367C8">
      <w:pPr>
        <w:rPr>
          <w:noProof/>
          <w:lang w:val="en-GB"/>
        </w:rPr>
      </w:pPr>
      <w:r w:rsidRPr="006D59D5">
        <w:rPr>
          <w:noProof/>
          <w:lang w:val="en-GB"/>
        </w:rPr>
        <w:t>The action plan, the Norwegian Institute of Public Health recommendations and other releva</w:t>
      </w:r>
      <w:r w:rsidR="0019121E" w:rsidRPr="006D59D5">
        <w:rPr>
          <w:noProof/>
          <w:lang w:val="en-GB"/>
        </w:rPr>
        <w:t>nt documents are available on UD</w:t>
      </w:r>
      <w:r w:rsidRPr="006D59D5">
        <w:rPr>
          <w:noProof/>
          <w:lang w:val="en-GB"/>
        </w:rPr>
        <w:t>intra. Employees can download these documents and send them on to their spouse/</w:t>
      </w:r>
      <w:r w:rsidR="007F4153" w:rsidRPr="006D59D5">
        <w:rPr>
          <w:noProof/>
          <w:lang w:val="en-GB"/>
        </w:rPr>
        <w:t>cohabitant</w:t>
      </w:r>
      <w:r w:rsidRPr="006D59D5">
        <w:rPr>
          <w:noProof/>
          <w:lang w:val="en-GB"/>
        </w:rPr>
        <w:t>.</w:t>
      </w:r>
    </w:p>
    <w:p w14:paraId="4EAAA510" w14:textId="77777777" w:rsidR="005367C8" w:rsidRPr="006D59D5" w:rsidRDefault="005367C8" w:rsidP="006A3BDD">
      <w:pPr>
        <w:rPr>
          <w:noProof/>
          <w:highlight w:val="cyan"/>
          <w:lang w:val="en-GB"/>
        </w:rPr>
      </w:pPr>
    </w:p>
    <w:p w14:paraId="6D5BDF6E" w14:textId="0BE3DC55" w:rsidR="004D2B16" w:rsidRPr="006D59D5" w:rsidRDefault="004D2B16" w:rsidP="004D2B16">
      <w:pPr>
        <w:rPr>
          <w:i/>
          <w:noProof/>
          <w:lang w:val="en-GB"/>
        </w:rPr>
      </w:pPr>
      <w:r w:rsidRPr="006D59D5">
        <w:rPr>
          <w:i/>
          <w:noProof/>
          <w:lang w:val="en-GB"/>
        </w:rPr>
        <w:t>The Ministry urges parents to consider carefully whether children under the age of 16 should accompany them on postings to areas with severe air pollution.</w:t>
      </w:r>
    </w:p>
    <w:p w14:paraId="2AE52B60" w14:textId="77777777" w:rsidR="004D2B16" w:rsidRPr="006D59D5" w:rsidRDefault="004D2B16" w:rsidP="00DB218D">
      <w:pPr>
        <w:rPr>
          <w:i/>
          <w:noProof/>
          <w:highlight w:val="lightGray"/>
          <w:lang w:val="en-GB"/>
        </w:rPr>
      </w:pPr>
    </w:p>
    <w:p w14:paraId="11940C86" w14:textId="72444FE5" w:rsidR="00C77480" w:rsidRPr="006D59D5" w:rsidRDefault="00C77480" w:rsidP="00C77480">
      <w:pPr>
        <w:rPr>
          <w:b/>
          <w:noProof/>
          <w:lang w:val="en-GB"/>
        </w:rPr>
      </w:pPr>
      <w:r w:rsidRPr="006D59D5">
        <w:rPr>
          <w:b/>
          <w:noProof/>
          <w:lang w:val="en-GB"/>
        </w:rPr>
        <w:t>Vaccination</w:t>
      </w:r>
    </w:p>
    <w:p w14:paraId="3DEE1A1A" w14:textId="7A2BD74C" w:rsidR="00C77480" w:rsidRPr="006D59D5" w:rsidRDefault="00F21E64" w:rsidP="00C77480">
      <w:pPr>
        <w:rPr>
          <w:noProof/>
          <w:lang w:val="en-GB"/>
        </w:rPr>
      </w:pPr>
      <w:r w:rsidRPr="006D59D5">
        <w:rPr>
          <w:noProof/>
          <w:lang w:val="en-GB"/>
        </w:rPr>
        <w:t>Vaccination</w:t>
      </w:r>
      <w:r w:rsidR="007F4153" w:rsidRPr="006D59D5">
        <w:rPr>
          <w:noProof/>
          <w:lang w:val="en-GB"/>
        </w:rPr>
        <w:t>s</w:t>
      </w:r>
      <w:r w:rsidRPr="006D59D5">
        <w:rPr>
          <w:noProof/>
          <w:lang w:val="en-GB"/>
        </w:rPr>
        <w:t xml:space="preserve"> </w:t>
      </w:r>
      <w:r w:rsidR="007F4153" w:rsidRPr="006D59D5">
        <w:rPr>
          <w:noProof/>
          <w:lang w:val="en-GB"/>
        </w:rPr>
        <w:t xml:space="preserve">are </w:t>
      </w:r>
      <w:r w:rsidRPr="006D59D5">
        <w:rPr>
          <w:noProof/>
          <w:lang w:val="en-GB"/>
        </w:rPr>
        <w:t>carried out by Aleris Helse (see contact information below)</w:t>
      </w:r>
      <w:r w:rsidR="007F4153" w:rsidRPr="006D59D5">
        <w:rPr>
          <w:noProof/>
          <w:lang w:val="en-GB"/>
        </w:rPr>
        <w:t xml:space="preserve">. The </w:t>
      </w:r>
      <w:r w:rsidRPr="006D59D5">
        <w:rPr>
          <w:noProof/>
          <w:lang w:val="en-GB"/>
        </w:rPr>
        <w:t>Ministry covers the cost of any necessary vaccines.</w:t>
      </w:r>
      <w:r w:rsidR="00C77480" w:rsidRPr="006D59D5">
        <w:rPr>
          <w:noProof/>
          <w:lang w:val="en-GB"/>
        </w:rPr>
        <w:t xml:space="preserve"> </w:t>
      </w:r>
      <w:r w:rsidRPr="006D59D5">
        <w:rPr>
          <w:noProof/>
          <w:lang w:val="en-GB"/>
        </w:rPr>
        <w:t>If vaccination</w:t>
      </w:r>
      <w:r w:rsidR="007F4153" w:rsidRPr="006D59D5">
        <w:rPr>
          <w:noProof/>
          <w:lang w:val="en-GB"/>
        </w:rPr>
        <w:t>s</w:t>
      </w:r>
      <w:r w:rsidRPr="006D59D5">
        <w:rPr>
          <w:noProof/>
          <w:lang w:val="en-GB"/>
        </w:rPr>
        <w:t xml:space="preserve"> </w:t>
      </w:r>
      <w:r w:rsidR="007F4153" w:rsidRPr="006D59D5">
        <w:rPr>
          <w:noProof/>
          <w:lang w:val="en-GB"/>
        </w:rPr>
        <w:t>are carried out</w:t>
      </w:r>
      <w:r w:rsidRPr="006D59D5">
        <w:rPr>
          <w:noProof/>
          <w:lang w:val="en-GB"/>
        </w:rPr>
        <w:t xml:space="preserve"> by a different </w:t>
      </w:r>
      <w:r w:rsidR="007F4153" w:rsidRPr="006D59D5">
        <w:rPr>
          <w:noProof/>
          <w:lang w:val="en-GB"/>
        </w:rPr>
        <w:t>healthcare provider</w:t>
      </w:r>
      <w:r w:rsidRPr="006D59D5">
        <w:rPr>
          <w:noProof/>
          <w:lang w:val="en-GB"/>
        </w:rPr>
        <w:t xml:space="preserve">, the Ministry will </w:t>
      </w:r>
      <w:r w:rsidR="007F4153" w:rsidRPr="006D59D5">
        <w:rPr>
          <w:noProof/>
          <w:lang w:val="en-GB"/>
        </w:rPr>
        <w:t>cover these expenses provided a receipt is provided and the expenses are</w:t>
      </w:r>
      <w:r w:rsidRPr="006D59D5">
        <w:rPr>
          <w:noProof/>
          <w:lang w:val="en-GB"/>
        </w:rPr>
        <w:t xml:space="preserve"> entered into the travel expenses system. Further information can be found in the </w:t>
      </w:r>
      <w:r w:rsidR="00C45369" w:rsidRPr="006D59D5">
        <w:rPr>
          <w:noProof/>
          <w:lang w:val="en-GB"/>
        </w:rPr>
        <w:t>country</w:t>
      </w:r>
      <w:r w:rsidRPr="006D59D5">
        <w:rPr>
          <w:noProof/>
          <w:lang w:val="en-GB"/>
        </w:rPr>
        <w:t xml:space="preserve"> report.</w:t>
      </w:r>
      <w:r w:rsidR="00C45369" w:rsidRPr="006D59D5">
        <w:rPr>
          <w:noProof/>
          <w:lang w:val="en-GB"/>
        </w:rPr>
        <w:t xml:space="preserve"> </w:t>
      </w:r>
    </w:p>
    <w:p w14:paraId="465502B6" w14:textId="38ACBB51" w:rsidR="00C45369" w:rsidRPr="006D59D5" w:rsidRDefault="001472D2" w:rsidP="00C45369">
      <w:pPr>
        <w:rPr>
          <w:noProof/>
          <w:lang w:val="en-GB"/>
        </w:rPr>
      </w:pPr>
      <w:r w:rsidRPr="006D59D5">
        <w:rPr>
          <w:noProof/>
          <w:lang w:val="en-GB"/>
        </w:rPr>
        <w:t xml:space="preserve">It should be noted that in Norway, vaccination of children is </w:t>
      </w:r>
      <w:r w:rsidR="007912DD" w:rsidRPr="006D59D5">
        <w:rPr>
          <w:noProof/>
          <w:lang w:val="en-GB"/>
        </w:rPr>
        <w:t>provided through</w:t>
      </w:r>
      <w:r w:rsidRPr="006D59D5">
        <w:rPr>
          <w:noProof/>
          <w:lang w:val="en-GB"/>
        </w:rPr>
        <w:t xml:space="preserve"> the municipal health service and is carried out by your local family health clinic</w:t>
      </w:r>
      <w:r w:rsidR="009D0424" w:rsidRPr="006D59D5">
        <w:rPr>
          <w:noProof/>
          <w:lang w:val="en-GB"/>
        </w:rPr>
        <w:t xml:space="preserve"> </w:t>
      </w:r>
      <w:r w:rsidR="007912DD" w:rsidRPr="006D59D5">
        <w:rPr>
          <w:noProof/>
          <w:lang w:val="en-GB"/>
        </w:rPr>
        <w:t>(</w:t>
      </w:r>
      <w:r w:rsidR="007912DD" w:rsidRPr="006D59D5">
        <w:rPr>
          <w:i/>
          <w:noProof/>
          <w:lang w:val="en-GB"/>
        </w:rPr>
        <w:t>helsestasjon</w:t>
      </w:r>
      <w:r w:rsidR="007912DD" w:rsidRPr="006D59D5">
        <w:rPr>
          <w:noProof/>
          <w:lang w:val="en-GB"/>
        </w:rPr>
        <w:t>)</w:t>
      </w:r>
      <w:r w:rsidRPr="006D59D5">
        <w:rPr>
          <w:noProof/>
          <w:lang w:val="en-GB"/>
        </w:rPr>
        <w:t xml:space="preserve">. The </w:t>
      </w:r>
      <w:r w:rsidR="00FF3EE4" w:rsidRPr="006D59D5">
        <w:rPr>
          <w:noProof/>
          <w:lang w:val="en-GB"/>
        </w:rPr>
        <w:t xml:space="preserve">posted employee must cover the cost of </w:t>
      </w:r>
      <w:r w:rsidRPr="006D59D5">
        <w:rPr>
          <w:noProof/>
          <w:lang w:val="en-GB"/>
        </w:rPr>
        <w:t>vaccination</w:t>
      </w:r>
      <w:r w:rsidR="00FF3EE4" w:rsidRPr="006D59D5">
        <w:rPr>
          <w:noProof/>
          <w:lang w:val="en-GB"/>
        </w:rPr>
        <w:t>s</w:t>
      </w:r>
      <w:r w:rsidRPr="006D59D5">
        <w:rPr>
          <w:noProof/>
          <w:lang w:val="en-GB"/>
        </w:rPr>
        <w:t xml:space="preserve"> carried out at the place of service, and </w:t>
      </w:r>
      <w:r w:rsidR="00FF3EE4" w:rsidRPr="006D59D5">
        <w:rPr>
          <w:noProof/>
          <w:lang w:val="en-GB"/>
        </w:rPr>
        <w:t xml:space="preserve">these </w:t>
      </w:r>
      <w:r w:rsidRPr="006D59D5">
        <w:rPr>
          <w:noProof/>
          <w:lang w:val="en-GB"/>
        </w:rPr>
        <w:t xml:space="preserve">expenses are </w:t>
      </w:r>
      <w:r w:rsidR="00A33633" w:rsidRPr="006D59D5">
        <w:rPr>
          <w:noProof/>
          <w:lang w:val="en-GB"/>
        </w:rPr>
        <w:t>compensated for</w:t>
      </w:r>
      <w:r w:rsidRPr="006D59D5">
        <w:rPr>
          <w:noProof/>
          <w:lang w:val="en-GB"/>
        </w:rPr>
        <w:t xml:space="preserve"> in the </w:t>
      </w:r>
      <w:r w:rsidR="00FF3EE4" w:rsidRPr="006D59D5">
        <w:rPr>
          <w:noProof/>
          <w:lang w:val="en-GB"/>
        </w:rPr>
        <w:t xml:space="preserve">overseas </w:t>
      </w:r>
      <w:r w:rsidRPr="006D59D5">
        <w:rPr>
          <w:noProof/>
          <w:lang w:val="en-GB"/>
        </w:rPr>
        <w:t xml:space="preserve">allowance (see the Special Agreement). Vaccination expenses for children are only reimbursed </w:t>
      </w:r>
      <w:r w:rsidR="00A33633" w:rsidRPr="006D59D5">
        <w:rPr>
          <w:noProof/>
          <w:lang w:val="en-GB"/>
        </w:rPr>
        <w:t>for vaccines</w:t>
      </w:r>
      <w:r w:rsidRPr="006D59D5">
        <w:rPr>
          <w:noProof/>
          <w:lang w:val="en-GB"/>
        </w:rPr>
        <w:t xml:space="preserve"> against diseases that may be </w:t>
      </w:r>
      <w:r w:rsidR="00A33633" w:rsidRPr="006D59D5">
        <w:rPr>
          <w:noProof/>
          <w:lang w:val="en-GB"/>
        </w:rPr>
        <w:t xml:space="preserve">contracted </w:t>
      </w:r>
      <w:r w:rsidRPr="006D59D5">
        <w:rPr>
          <w:noProof/>
          <w:lang w:val="en-GB"/>
        </w:rPr>
        <w:t>in the country concerned</w:t>
      </w:r>
      <w:r w:rsidR="00C45369" w:rsidRPr="006D59D5">
        <w:rPr>
          <w:noProof/>
          <w:lang w:val="en-GB"/>
        </w:rPr>
        <w:t>.</w:t>
      </w:r>
    </w:p>
    <w:p w14:paraId="6343584A" w14:textId="1E8167ED" w:rsidR="006A3BDD" w:rsidRPr="006D59D5" w:rsidRDefault="006A3BDD" w:rsidP="006A3BDD">
      <w:pPr>
        <w:rPr>
          <w:noProof/>
          <w:lang w:val="en-GB"/>
        </w:rPr>
      </w:pPr>
    </w:p>
    <w:p w14:paraId="1AE49E44" w14:textId="3E19AADB" w:rsidR="001472D2" w:rsidRPr="006D59D5" w:rsidRDefault="00A33633" w:rsidP="001472D2">
      <w:pPr>
        <w:rPr>
          <w:i/>
          <w:noProof/>
          <w:lang w:val="en-GB"/>
        </w:rPr>
      </w:pPr>
      <w:r w:rsidRPr="006D59D5">
        <w:rPr>
          <w:i/>
          <w:noProof/>
          <w:lang w:val="en-GB"/>
        </w:rPr>
        <w:t>Aleris Norway - administration</w:t>
      </w:r>
      <w:r w:rsidR="001472D2" w:rsidRPr="006D59D5">
        <w:rPr>
          <w:i/>
          <w:noProof/>
          <w:lang w:val="en-GB"/>
        </w:rPr>
        <w:t>:</w:t>
      </w:r>
    </w:p>
    <w:p w14:paraId="4F984ED3" w14:textId="77777777" w:rsidR="001472D2" w:rsidRPr="006D59D5" w:rsidRDefault="001472D2" w:rsidP="001472D2">
      <w:pPr>
        <w:rPr>
          <w:i/>
          <w:noProof/>
          <w:lang w:val="en-GB"/>
        </w:rPr>
      </w:pPr>
      <w:r w:rsidRPr="006D59D5">
        <w:rPr>
          <w:i/>
          <w:noProof/>
          <w:lang w:val="en-GB"/>
        </w:rPr>
        <w:t>Frederik Stangs gate 11–13, 0264 Oslo</w:t>
      </w:r>
    </w:p>
    <w:p w14:paraId="2114D05E" w14:textId="71AECBAA" w:rsidR="001472D2" w:rsidRPr="006D59D5" w:rsidRDefault="001472D2" w:rsidP="001472D2">
      <w:pPr>
        <w:rPr>
          <w:i/>
          <w:noProof/>
          <w:lang w:val="en-GB"/>
        </w:rPr>
      </w:pPr>
      <w:r w:rsidRPr="006D59D5">
        <w:rPr>
          <w:i/>
          <w:noProof/>
          <w:lang w:val="en-GB"/>
        </w:rPr>
        <w:t>T</w:t>
      </w:r>
      <w:r w:rsidR="00017D29" w:rsidRPr="006D59D5">
        <w:rPr>
          <w:i/>
          <w:noProof/>
          <w:lang w:val="en-GB"/>
        </w:rPr>
        <w:t>el</w:t>
      </w:r>
      <w:r w:rsidRPr="006D59D5">
        <w:rPr>
          <w:i/>
          <w:noProof/>
          <w:lang w:val="en-GB"/>
        </w:rPr>
        <w:t xml:space="preserve">: </w:t>
      </w:r>
      <w:r w:rsidR="00C6668B" w:rsidRPr="006D59D5">
        <w:rPr>
          <w:i/>
          <w:noProof/>
          <w:lang w:val="en-GB"/>
        </w:rPr>
        <w:t>+47 22 54 10 00</w:t>
      </w:r>
    </w:p>
    <w:p w14:paraId="368A6637" w14:textId="4F81D208" w:rsidR="001472D2" w:rsidRPr="006D59D5" w:rsidRDefault="00AC544C" w:rsidP="001472D2">
      <w:pPr>
        <w:rPr>
          <w:rStyle w:val="Hyperlink"/>
          <w:i/>
          <w:noProof/>
          <w:lang w:val="en-GB"/>
        </w:rPr>
      </w:pPr>
      <w:hyperlink r:id="rId8" w:history="1">
        <w:r w:rsidR="001472D2" w:rsidRPr="006D59D5">
          <w:rPr>
            <w:rStyle w:val="Hyperlink"/>
            <w:i/>
            <w:noProof/>
            <w:lang w:val="en-GB"/>
          </w:rPr>
          <w:t>www.aleris.no</w:t>
        </w:r>
      </w:hyperlink>
    </w:p>
    <w:p w14:paraId="753441B3" w14:textId="3CECD4B0" w:rsidR="00C6668B" w:rsidRPr="006D59D5" w:rsidRDefault="00C6668B" w:rsidP="00C6668B">
      <w:pPr>
        <w:rPr>
          <w:b/>
          <w:i/>
          <w:noProof/>
          <w:lang w:val="en-GB"/>
        </w:rPr>
      </w:pPr>
      <w:r w:rsidRPr="006D59D5">
        <w:rPr>
          <w:b/>
          <w:i/>
          <w:noProof/>
          <w:lang w:val="en-GB"/>
        </w:rPr>
        <w:t>For appointments/medical check-ups, contact Anne Næsset</w:t>
      </w:r>
    </w:p>
    <w:p w14:paraId="70C96EE1" w14:textId="4790DF53" w:rsidR="00C6668B" w:rsidRPr="006D59D5" w:rsidRDefault="00C6668B" w:rsidP="00C6668B">
      <w:pPr>
        <w:rPr>
          <w:i/>
          <w:noProof/>
          <w:lang w:val="en-GB"/>
        </w:rPr>
      </w:pPr>
      <w:r w:rsidRPr="006D59D5">
        <w:rPr>
          <w:i/>
          <w:noProof/>
          <w:lang w:val="en-GB"/>
        </w:rPr>
        <w:t xml:space="preserve">Tel: +47 22 54 11 20 </w:t>
      </w:r>
    </w:p>
    <w:p w14:paraId="7AAF9B81" w14:textId="6FE8F29F" w:rsidR="00C6668B" w:rsidRPr="006D59D5" w:rsidRDefault="00C6668B" w:rsidP="00C6668B">
      <w:pPr>
        <w:rPr>
          <w:i/>
          <w:noProof/>
          <w:lang w:val="en-GB"/>
        </w:rPr>
      </w:pPr>
      <w:r w:rsidRPr="006D59D5">
        <w:rPr>
          <w:i/>
          <w:noProof/>
          <w:lang w:val="en-GB"/>
        </w:rPr>
        <w:t>Tel: +47 22 54 11 54</w:t>
      </w:r>
    </w:p>
    <w:p w14:paraId="3DEDA81D" w14:textId="059F93D0" w:rsidR="00C6668B" w:rsidRPr="006D59D5" w:rsidRDefault="00C6668B" w:rsidP="00C6668B">
      <w:pPr>
        <w:rPr>
          <w:i/>
          <w:noProof/>
          <w:lang w:val="en-GB"/>
        </w:rPr>
      </w:pPr>
      <w:r w:rsidRPr="006D59D5">
        <w:rPr>
          <w:i/>
          <w:noProof/>
          <w:lang w:val="en-GB"/>
        </w:rPr>
        <w:t>email: anne.nasset@aleris.no</w:t>
      </w:r>
    </w:p>
    <w:p w14:paraId="61572AF0" w14:textId="43DAA045" w:rsidR="00C6668B" w:rsidRPr="006D59D5" w:rsidRDefault="00E66F33" w:rsidP="00C6668B">
      <w:pPr>
        <w:rPr>
          <w:b/>
          <w:i/>
          <w:noProof/>
          <w:lang w:val="en-GB"/>
        </w:rPr>
      </w:pPr>
      <w:r w:rsidRPr="006D59D5">
        <w:rPr>
          <w:b/>
          <w:i/>
          <w:noProof/>
          <w:lang w:val="en-GB"/>
        </w:rPr>
        <w:t>For a more comprehensive check-</w:t>
      </w:r>
      <w:r w:rsidR="00C6668B" w:rsidRPr="006D59D5">
        <w:rPr>
          <w:b/>
          <w:i/>
          <w:noProof/>
          <w:lang w:val="en-GB"/>
        </w:rPr>
        <w:t>up</w:t>
      </w:r>
      <w:r w:rsidR="000E246E" w:rsidRPr="006D59D5">
        <w:rPr>
          <w:b/>
          <w:i/>
          <w:noProof/>
          <w:lang w:val="en-GB"/>
        </w:rPr>
        <w:t xml:space="preserve"> – consultation with a psychologist</w:t>
      </w:r>
      <w:r w:rsidR="00C6668B" w:rsidRPr="006D59D5">
        <w:rPr>
          <w:b/>
          <w:i/>
          <w:noProof/>
          <w:lang w:val="en-GB"/>
        </w:rPr>
        <w:t>:</w:t>
      </w:r>
    </w:p>
    <w:p w14:paraId="5A610CC5" w14:textId="20BE5539" w:rsidR="00C6668B" w:rsidRPr="006D59D5" w:rsidRDefault="00E66F33" w:rsidP="00C6668B">
      <w:pPr>
        <w:rPr>
          <w:i/>
          <w:noProof/>
          <w:lang w:val="en-GB"/>
        </w:rPr>
      </w:pPr>
      <w:r w:rsidRPr="006D59D5">
        <w:rPr>
          <w:i/>
          <w:noProof/>
          <w:lang w:val="en-GB"/>
        </w:rPr>
        <w:t>Specialist in Clinical Psychology</w:t>
      </w:r>
      <w:r w:rsidR="00C6668B" w:rsidRPr="006D59D5">
        <w:rPr>
          <w:i/>
          <w:noProof/>
          <w:lang w:val="en-GB"/>
        </w:rPr>
        <w:t xml:space="preserve"> Torunn Østerbø</w:t>
      </w:r>
    </w:p>
    <w:p w14:paraId="5833D5B4" w14:textId="77777777" w:rsidR="00C6668B" w:rsidRPr="007035A4" w:rsidRDefault="00C6668B" w:rsidP="00C6668B">
      <w:pPr>
        <w:rPr>
          <w:i/>
          <w:noProof/>
        </w:rPr>
      </w:pPr>
      <w:r w:rsidRPr="007035A4">
        <w:rPr>
          <w:i/>
          <w:noProof/>
        </w:rPr>
        <w:t>Fridtjof Nansens plass 8</w:t>
      </w:r>
    </w:p>
    <w:p w14:paraId="579A490F" w14:textId="77777777" w:rsidR="00C6668B" w:rsidRPr="007035A4" w:rsidRDefault="00C6668B" w:rsidP="00C6668B">
      <w:pPr>
        <w:rPr>
          <w:i/>
          <w:noProof/>
        </w:rPr>
      </w:pPr>
      <w:r w:rsidRPr="007035A4">
        <w:rPr>
          <w:i/>
          <w:noProof/>
        </w:rPr>
        <w:t>0160 Oslo</w:t>
      </w:r>
    </w:p>
    <w:p w14:paraId="54F1A927" w14:textId="2BF8059D" w:rsidR="00C6668B" w:rsidRPr="007035A4" w:rsidRDefault="00E66F33" w:rsidP="00C6668B">
      <w:pPr>
        <w:rPr>
          <w:i/>
          <w:noProof/>
        </w:rPr>
      </w:pPr>
      <w:r w:rsidRPr="007035A4">
        <w:rPr>
          <w:i/>
          <w:noProof/>
        </w:rPr>
        <w:t>Tel</w:t>
      </w:r>
      <w:r w:rsidR="00C6668B" w:rsidRPr="007035A4">
        <w:rPr>
          <w:i/>
          <w:noProof/>
        </w:rPr>
        <w:t xml:space="preserve">.: </w:t>
      </w:r>
      <w:r w:rsidRPr="007035A4">
        <w:rPr>
          <w:i/>
          <w:noProof/>
        </w:rPr>
        <w:t xml:space="preserve">+47 </w:t>
      </w:r>
      <w:r w:rsidR="00C6668B" w:rsidRPr="007035A4">
        <w:rPr>
          <w:i/>
          <w:noProof/>
        </w:rPr>
        <w:t>46 16 26 05</w:t>
      </w:r>
    </w:p>
    <w:p w14:paraId="55F31BCD" w14:textId="54013623" w:rsidR="00C6668B" w:rsidRPr="006D59D5" w:rsidRDefault="00C6668B" w:rsidP="00C6668B">
      <w:pPr>
        <w:rPr>
          <w:b/>
          <w:i/>
          <w:noProof/>
          <w:lang w:val="en-GB"/>
        </w:rPr>
      </w:pPr>
      <w:r w:rsidRPr="006D59D5">
        <w:rPr>
          <w:b/>
          <w:i/>
          <w:noProof/>
          <w:lang w:val="en-GB"/>
        </w:rPr>
        <w:t xml:space="preserve">For </w:t>
      </w:r>
      <w:r w:rsidR="00E66F33" w:rsidRPr="006D59D5">
        <w:rPr>
          <w:b/>
          <w:i/>
          <w:noProof/>
          <w:lang w:val="en-GB"/>
        </w:rPr>
        <w:t>advice and information on vaccinations or travel medicine, contact:</w:t>
      </w:r>
    </w:p>
    <w:p w14:paraId="6A7E711F" w14:textId="36590E7B" w:rsidR="00C6668B" w:rsidRPr="006D59D5" w:rsidRDefault="00C6668B" w:rsidP="00C6668B">
      <w:pPr>
        <w:rPr>
          <w:i/>
          <w:noProof/>
          <w:lang w:val="en-GB"/>
        </w:rPr>
      </w:pPr>
      <w:r w:rsidRPr="006D59D5">
        <w:rPr>
          <w:i/>
          <w:noProof/>
          <w:lang w:val="en-GB"/>
        </w:rPr>
        <w:t xml:space="preserve">Ingvild </w:t>
      </w:r>
      <w:r w:rsidR="00E66F33" w:rsidRPr="006D59D5">
        <w:rPr>
          <w:i/>
          <w:noProof/>
          <w:lang w:val="en-GB"/>
        </w:rPr>
        <w:t>or</w:t>
      </w:r>
      <w:r w:rsidRPr="006D59D5">
        <w:rPr>
          <w:i/>
          <w:noProof/>
          <w:lang w:val="en-GB"/>
        </w:rPr>
        <w:t xml:space="preserve"> Lise</w:t>
      </w:r>
    </w:p>
    <w:p w14:paraId="42635D90" w14:textId="4F93F7E2" w:rsidR="00C6668B" w:rsidRPr="006D59D5" w:rsidRDefault="00E66F33" w:rsidP="00C6668B">
      <w:pPr>
        <w:rPr>
          <w:i/>
          <w:noProof/>
          <w:lang w:val="en-GB"/>
        </w:rPr>
      </w:pPr>
      <w:r w:rsidRPr="006D59D5">
        <w:rPr>
          <w:i/>
          <w:noProof/>
          <w:lang w:val="en-GB"/>
        </w:rPr>
        <w:t>Tel</w:t>
      </w:r>
      <w:r w:rsidR="00C6668B" w:rsidRPr="006D59D5">
        <w:rPr>
          <w:i/>
          <w:noProof/>
          <w:lang w:val="en-GB"/>
        </w:rPr>
        <w:t xml:space="preserve">: </w:t>
      </w:r>
      <w:r w:rsidRPr="006D59D5">
        <w:rPr>
          <w:i/>
          <w:noProof/>
          <w:lang w:val="en-GB"/>
        </w:rPr>
        <w:t>+47</w:t>
      </w:r>
      <w:r w:rsidR="00C6668B" w:rsidRPr="006D59D5">
        <w:rPr>
          <w:i/>
          <w:noProof/>
          <w:lang w:val="en-GB"/>
        </w:rPr>
        <w:t xml:space="preserve"> 971 08 667</w:t>
      </w:r>
    </w:p>
    <w:p w14:paraId="144F2DC6" w14:textId="1BC43B21" w:rsidR="007912DD" w:rsidRPr="006D59D5" w:rsidRDefault="007912DD" w:rsidP="00B62A5C">
      <w:pPr>
        <w:rPr>
          <w:i/>
          <w:noProof/>
          <w:highlight w:val="lightGray"/>
          <w:lang w:val="en-GB"/>
        </w:rPr>
      </w:pPr>
    </w:p>
    <w:p w14:paraId="3702FCB4" w14:textId="390C20AE" w:rsidR="00CD787C" w:rsidRPr="006D59D5" w:rsidRDefault="00CD787C" w:rsidP="00CD787C">
      <w:pPr>
        <w:pStyle w:val="Heading2"/>
        <w:rPr>
          <w:noProof/>
          <w:lang w:val="en-GB"/>
        </w:rPr>
      </w:pPr>
      <w:bookmarkStart w:id="9" w:name="_Toc497227331"/>
      <w:r w:rsidRPr="006D59D5">
        <w:rPr>
          <w:noProof/>
          <w:lang w:val="en-GB"/>
        </w:rPr>
        <w:t>1.7 PASSPORT/VISA</w:t>
      </w:r>
      <w:bookmarkEnd w:id="9"/>
    </w:p>
    <w:p w14:paraId="3DE53BF1" w14:textId="77777777" w:rsidR="007912DD" w:rsidRPr="006D59D5" w:rsidRDefault="007912DD" w:rsidP="006A3BDD">
      <w:pPr>
        <w:rPr>
          <w:noProof/>
          <w:lang w:val="en-GB"/>
        </w:rPr>
      </w:pPr>
    </w:p>
    <w:p w14:paraId="02A85A84" w14:textId="2023BEE0" w:rsidR="00CD787C" w:rsidRPr="006D59D5" w:rsidRDefault="00CD787C" w:rsidP="006A3BDD">
      <w:pPr>
        <w:rPr>
          <w:noProof/>
          <w:lang w:val="en-GB"/>
        </w:rPr>
      </w:pPr>
      <w:r w:rsidRPr="006D59D5">
        <w:rPr>
          <w:noProof/>
          <w:lang w:val="en-GB"/>
        </w:rPr>
        <w:t xml:space="preserve">All </w:t>
      </w:r>
      <w:r w:rsidR="00DD0D5D" w:rsidRPr="006D59D5">
        <w:rPr>
          <w:noProof/>
          <w:lang w:val="en-GB"/>
        </w:rPr>
        <w:t xml:space="preserve">employees </w:t>
      </w:r>
      <w:r w:rsidRPr="006D59D5">
        <w:rPr>
          <w:noProof/>
          <w:lang w:val="en-GB"/>
        </w:rPr>
        <w:t xml:space="preserve">and accompanying </w:t>
      </w:r>
      <w:r w:rsidR="00DD0D5D" w:rsidRPr="006D59D5">
        <w:rPr>
          <w:noProof/>
          <w:lang w:val="en-GB"/>
        </w:rPr>
        <w:t xml:space="preserve">family members </w:t>
      </w:r>
      <w:r w:rsidRPr="006D59D5">
        <w:rPr>
          <w:noProof/>
          <w:lang w:val="en-GB"/>
        </w:rPr>
        <w:t xml:space="preserve">need either a diplomatic or a service passport, which is issued by the Section for Diplomatic Relations. </w:t>
      </w:r>
      <w:r w:rsidR="00DD0D5D" w:rsidRPr="006D59D5">
        <w:rPr>
          <w:noProof/>
          <w:lang w:val="en-GB"/>
        </w:rPr>
        <w:t>The</w:t>
      </w:r>
      <w:r w:rsidRPr="006D59D5">
        <w:rPr>
          <w:noProof/>
          <w:lang w:val="en-GB"/>
        </w:rPr>
        <w:t xml:space="preserve"> employee’s and his/her family members’ ordinary passports </w:t>
      </w:r>
      <w:r w:rsidR="00C2481B" w:rsidRPr="006D59D5">
        <w:rPr>
          <w:noProof/>
          <w:lang w:val="en-GB"/>
        </w:rPr>
        <w:t xml:space="preserve">that were </w:t>
      </w:r>
      <w:r w:rsidRPr="006D59D5">
        <w:rPr>
          <w:noProof/>
          <w:lang w:val="en-GB"/>
        </w:rPr>
        <w:t>issued by the police must be handed in.</w:t>
      </w:r>
    </w:p>
    <w:p w14:paraId="264FF994" w14:textId="70374AF4" w:rsidR="006A3BDD" w:rsidRPr="006D59D5" w:rsidRDefault="00BA77E8" w:rsidP="006A3BDD">
      <w:pPr>
        <w:rPr>
          <w:noProof/>
          <w:lang w:val="en-GB"/>
        </w:rPr>
      </w:pPr>
      <w:r w:rsidRPr="006D59D5">
        <w:rPr>
          <w:noProof/>
          <w:lang w:val="en-GB"/>
        </w:rPr>
        <w:t xml:space="preserve">Questions about passports can be addressed to </w:t>
      </w:r>
      <w:r w:rsidR="00BC66FF" w:rsidRPr="006D59D5">
        <w:rPr>
          <w:noProof/>
          <w:lang w:val="en-GB"/>
        </w:rPr>
        <w:t xml:space="preserve">the </w:t>
      </w:r>
      <w:r w:rsidRPr="006D59D5">
        <w:rPr>
          <w:noProof/>
          <w:lang w:val="en-GB"/>
        </w:rPr>
        <w:t xml:space="preserve">Diplomatic </w:t>
      </w:r>
      <w:r w:rsidR="00BC66FF" w:rsidRPr="006D59D5">
        <w:rPr>
          <w:noProof/>
          <w:lang w:val="en-GB"/>
        </w:rPr>
        <w:t>Section</w:t>
      </w:r>
      <w:r w:rsidR="006A3BDD" w:rsidRPr="006D59D5">
        <w:rPr>
          <w:noProof/>
          <w:lang w:val="en-GB"/>
        </w:rPr>
        <w:t>:</w:t>
      </w:r>
      <w:r w:rsidR="00205BD8" w:rsidRPr="006D59D5">
        <w:rPr>
          <w:noProof/>
          <w:lang w:val="en-GB"/>
        </w:rPr>
        <w:t xml:space="preserve"> </w:t>
      </w:r>
      <w:hyperlink r:id="rId9" w:history="1">
        <w:r w:rsidRPr="006D59D5">
          <w:rPr>
            <w:rStyle w:val="Hyperlink"/>
            <w:noProof/>
            <w:lang w:val="en-GB"/>
          </w:rPr>
          <w:t>diplomatseksjonen@mfa.no</w:t>
        </w:r>
      </w:hyperlink>
    </w:p>
    <w:p w14:paraId="67350A77" w14:textId="0855D9CB" w:rsidR="00BA77E8" w:rsidRPr="006D59D5" w:rsidRDefault="00BA77E8" w:rsidP="006A3BDD">
      <w:pPr>
        <w:rPr>
          <w:noProof/>
          <w:lang w:val="en-GB"/>
        </w:rPr>
      </w:pPr>
      <w:r w:rsidRPr="006D59D5">
        <w:rPr>
          <w:b/>
          <w:noProof/>
          <w:lang w:val="en-GB"/>
        </w:rPr>
        <w:t>PASSPORTS</w:t>
      </w:r>
      <w:r w:rsidRPr="006D59D5">
        <w:rPr>
          <w:noProof/>
          <w:lang w:val="en-GB"/>
        </w:rPr>
        <w:t xml:space="preserve">: </w:t>
      </w:r>
      <w:r w:rsidR="00C2481B" w:rsidRPr="006D59D5">
        <w:rPr>
          <w:noProof/>
          <w:lang w:val="en-GB"/>
        </w:rPr>
        <w:t xml:space="preserve">in order to be issued </w:t>
      </w:r>
      <w:r w:rsidR="00C124D9" w:rsidRPr="006D59D5">
        <w:rPr>
          <w:noProof/>
          <w:lang w:val="en-GB"/>
        </w:rPr>
        <w:t xml:space="preserve">with </w:t>
      </w:r>
      <w:r w:rsidRPr="006D59D5">
        <w:rPr>
          <w:noProof/>
          <w:lang w:val="en-GB"/>
        </w:rPr>
        <w:t>diplomatic or service passports,</w:t>
      </w:r>
      <w:r w:rsidR="00C2481B" w:rsidRPr="006D59D5">
        <w:rPr>
          <w:noProof/>
          <w:lang w:val="en-GB"/>
        </w:rPr>
        <w:t xml:space="preserve"> the employee and all </w:t>
      </w:r>
      <w:r w:rsidRPr="006D59D5">
        <w:rPr>
          <w:noProof/>
          <w:lang w:val="en-GB"/>
        </w:rPr>
        <w:t>accompanying family members</w:t>
      </w:r>
      <w:r w:rsidR="00C2481B" w:rsidRPr="006D59D5">
        <w:rPr>
          <w:noProof/>
          <w:lang w:val="en-GB"/>
        </w:rPr>
        <w:t xml:space="preserve"> must</w:t>
      </w:r>
      <w:r w:rsidRPr="006D59D5">
        <w:rPr>
          <w:noProof/>
          <w:lang w:val="en-GB"/>
        </w:rPr>
        <w:t xml:space="preserve"> appear in person at the Diplomatic Section. You can book an appointment </w:t>
      </w:r>
      <w:r w:rsidR="001E7216" w:rsidRPr="006D59D5">
        <w:rPr>
          <w:noProof/>
          <w:lang w:val="en-GB"/>
        </w:rPr>
        <w:t>here</w:t>
      </w:r>
      <w:r w:rsidRPr="006D59D5">
        <w:rPr>
          <w:noProof/>
          <w:lang w:val="en-GB"/>
        </w:rPr>
        <w:t>: https://ventus.enalog.se/Booking/Booking/ Index/Utenriksdep</w:t>
      </w:r>
    </w:p>
    <w:p w14:paraId="0E0EB46F" w14:textId="24EF07F5" w:rsidR="006A3BDD" w:rsidRPr="006D59D5" w:rsidRDefault="00C2481B" w:rsidP="006A3BDD">
      <w:pPr>
        <w:rPr>
          <w:noProof/>
          <w:lang w:val="en-GB"/>
        </w:rPr>
      </w:pPr>
      <w:r w:rsidRPr="006D59D5">
        <w:rPr>
          <w:noProof/>
          <w:lang w:val="en-GB"/>
        </w:rPr>
        <w:t>When you come for your appointment, a</w:t>
      </w:r>
      <w:r w:rsidR="00374AB7" w:rsidRPr="006D59D5">
        <w:rPr>
          <w:noProof/>
          <w:lang w:val="en-GB"/>
        </w:rPr>
        <w:t xml:space="preserve"> valid ordinary passport (issued by the polic</w:t>
      </w:r>
      <w:r w:rsidRPr="006D59D5">
        <w:rPr>
          <w:noProof/>
          <w:lang w:val="en-GB"/>
        </w:rPr>
        <w:t>e</w:t>
      </w:r>
      <w:r w:rsidR="00374AB7" w:rsidRPr="006D59D5">
        <w:rPr>
          <w:noProof/>
          <w:lang w:val="en-GB"/>
        </w:rPr>
        <w:t xml:space="preserve">) must be shown. The </w:t>
      </w:r>
      <w:r w:rsidR="00BC66FF" w:rsidRPr="006D59D5">
        <w:rPr>
          <w:noProof/>
          <w:lang w:val="en-GB"/>
        </w:rPr>
        <w:t xml:space="preserve">Diplomatic </w:t>
      </w:r>
      <w:r w:rsidR="00374AB7" w:rsidRPr="006D59D5">
        <w:rPr>
          <w:noProof/>
          <w:lang w:val="en-GB"/>
        </w:rPr>
        <w:t>Section will collect biometric data (digital photo, finger prints, signature) and other personal details</w:t>
      </w:r>
      <w:r w:rsidR="006A3BDD" w:rsidRPr="006D59D5">
        <w:rPr>
          <w:noProof/>
          <w:lang w:val="en-GB"/>
        </w:rPr>
        <w:t xml:space="preserve">. </w:t>
      </w:r>
      <w:r w:rsidR="00374AB7" w:rsidRPr="006D59D5">
        <w:rPr>
          <w:noProof/>
          <w:lang w:val="en-GB"/>
        </w:rPr>
        <w:t xml:space="preserve">It will take approximately a week </w:t>
      </w:r>
      <w:r w:rsidR="00275B42" w:rsidRPr="006D59D5">
        <w:rPr>
          <w:noProof/>
          <w:lang w:val="en-GB"/>
        </w:rPr>
        <w:t xml:space="preserve">for </w:t>
      </w:r>
      <w:r w:rsidR="00374AB7" w:rsidRPr="006D59D5">
        <w:rPr>
          <w:noProof/>
          <w:lang w:val="en-GB"/>
        </w:rPr>
        <w:t xml:space="preserve">the passport </w:t>
      </w:r>
      <w:r w:rsidR="00275B42" w:rsidRPr="006D59D5">
        <w:rPr>
          <w:noProof/>
          <w:lang w:val="en-GB"/>
        </w:rPr>
        <w:t xml:space="preserve">to be </w:t>
      </w:r>
      <w:r w:rsidR="00374AB7" w:rsidRPr="006D59D5">
        <w:rPr>
          <w:noProof/>
          <w:lang w:val="en-GB"/>
        </w:rPr>
        <w:t>issued</w:t>
      </w:r>
      <w:r w:rsidR="006A3BDD" w:rsidRPr="006D59D5">
        <w:rPr>
          <w:noProof/>
          <w:lang w:val="en-GB"/>
        </w:rPr>
        <w:t>.</w:t>
      </w:r>
      <w:r w:rsidR="003D67BB" w:rsidRPr="006D59D5">
        <w:rPr>
          <w:noProof/>
          <w:lang w:val="en-GB"/>
        </w:rPr>
        <w:t xml:space="preserve"> </w:t>
      </w:r>
      <w:r w:rsidR="00BC66FF" w:rsidRPr="006D59D5">
        <w:rPr>
          <w:noProof/>
          <w:lang w:val="en-GB"/>
        </w:rPr>
        <w:t>Special rules apply to spouses/</w:t>
      </w:r>
      <w:r w:rsidR="00275B42" w:rsidRPr="006D59D5">
        <w:rPr>
          <w:noProof/>
          <w:lang w:val="en-GB"/>
        </w:rPr>
        <w:t>cohabitants</w:t>
      </w:r>
      <w:r w:rsidR="00BC66FF" w:rsidRPr="006D59D5">
        <w:rPr>
          <w:noProof/>
          <w:lang w:val="en-GB"/>
        </w:rPr>
        <w:t xml:space="preserve"> who are </w:t>
      </w:r>
      <w:r w:rsidR="00275B42" w:rsidRPr="006D59D5">
        <w:rPr>
          <w:noProof/>
          <w:lang w:val="en-GB"/>
        </w:rPr>
        <w:t>not Norwegian or EEA citizens</w:t>
      </w:r>
      <w:r w:rsidR="00BC66FF" w:rsidRPr="006D59D5">
        <w:rPr>
          <w:noProof/>
          <w:lang w:val="en-GB"/>
        </w:rPr>
        <w:t>. Further information can be obtained from the Diplomatic Section</w:t>
      </w:r>
      <w:r w:rsidR="003D67BB" w:rsidRPr="006D59D5">
        <w:rPr>
          <w:noProof/>
          <w:lang w:val="en-GB"/>
        </w:rPr>
        <w:t xml:space="preserve">: </w:t>
      </w:r>
      <w:hyperlink r:id="rId10" w:history="1">
        <w:r w:rsidR="00BC66FF" w:rsidRPr="006D59D5">
          <w:rPr>
            <w:rStyle w:val="Hyperlink"/>
            <w:noProof/>
            <w:lang w:val="en-GB"/>
          </w:rPr>
          <w:t>diplomatseksjonen@mfa.no</w:t>
        </w:r>
      </w:hyperlink>
      <w:r w:rsidR="003D67BB" w:rsidRPr="006D59D5">
        <w:rPr>
          <w:noProof/>
          <w:lang w:val="en-GB"/>
        </w:rPr>
        <w:t>.</w:t>
      </w:r>
    </w:p>
    <w:p w14:paraId="719BB147" w14:textId="1610CA13" w:rsidR="00CC5359" w:rsidRPr="006D59D5" w:rsidRDefault="003C0E35" w:rsidP="006A3BDD">
      <w:pPr>
        <w:rPr>
          <w:noProof/>
          <w:lang w:val="en-GB"/>
        </w:rPr>
      </w:pPr>
      <w:r w:rsidRPr="006D59D5">
        <w:rPr>
          <w:noProof/>
          <w:lang w:val="en-GB"/>
        </w:rPr>
        <w:t>VISA</w:t>
      </w:r>
      <w:r w:rsidR="00CC5359" w:rsidRPr="006D59D5">
        <w:rPr>
          <w:noProof/>
          <w:lang w:val="en-GB"/>
        </w:rPr>
        <w:t xml:space="preserve">: </w:t>
      </w:r>
      <w:r w:rsidRPr="006D59D5">
        <w:rPr>
          <w:noProof/>
          <w:lang w:val="en-GB"/>
        </w:rPr>
        <w:t>The Diplomatic Section assists employees and family members with acquiring visas from the authorities in the country concerned. You should contact the Section in good time to find out whether a visa is required and, if so, to get assistance with acquiring the visa</w:t>
      </w:r>
      <w:r w:rsidR="00CC5359" w:rsidRPr="006D59D5">
        <w:rPr>
          <w:noProof/>
          <w:lang w:val="en-GB"/>
        </w:rPr>
        <w:t xml:space="preserve">. </w:t>
      </w:r>
      <w:r w:rsidRPr="006D59D5">
        <w:rPr>
          <w:noProof/>
          <w:lang w:val="en-GB"/>
        </w:rPr>
        <w:t xml:space="preserve">Please note that some countries have special rules for issuing visas to </w:t>
      </w:r>
      <w:r w:rsidR="00275B42" w:rsidRPr="006D59D5">
        <w:rPr>
          <w:noProof/>
          <w:lang w:val="en-GB"/>
        </w:rPr>
        <w:t xml:space="preserve">accompanying family members and to </w:t>
      </w:r>
      <w:r w:rsidRPr="006D59D5">
        <w:rPr>
          <w:noProof/>
          <w:lang w:val="en-GB"/>
        </w:rPr>
        <w:t>cohabitants and other partners</w:t>
      </w:r>
      <w:r w:rsidR="00CC5359" w:rsidRPr="006D59D5">
        <w:rPr>
          <w:noProof/>
          <w:lang w:val="en-GB"/>
        </w:rPr>
        <w:t xml:space="preserve">. </w:t>
      </w:r>
      <w:r w:rsidRPr="006D59D5">
        <w:rPr>
          <w:noProof/>
          <w:lang w:val="en-GB"/>
        </w:rPr>
        <w:t xml:space="preserve">In some countries, it may take several months </w:t>
      </w:r>
      <w:r w:rsidR="00275B42" w:rsidRPr="006D59D5">
        <w:rPr>
          <w:noProof/>
          <w:lang w:val="en-GB"/>
        </w:rPr>
        <w:t xml:space="preserve">for </w:t>
      </w:r>
      <w:r w:rsidRPr="006D59D5">
        <w:rPr>
          <w:noProof/>
          <w:lang w:val="en-GB"/>
        </w:rPr>
        <w:t xml:space="preserve">a visa </w:t>
      </w:r>
      <w:r w:rsidR="00275B42" w:rsidRPr="006D59D5">
        <w:rPr>
          <w:noProof/>
          <w:lang w:val="en-GB"/>
        </w:rPr>
        <w:t xml:space="preserve">to be </w:t>
      </w:r>
      <w:r w:rsidRPr="006D59D5">
        <w:rPr>
          <w:noProof/>
          <w:lang w:val="en-GB"/>
        </w:rPr>
        <w:t>issued</w:t>
      </w:r>
      <w:r w:rsidR="00CC5359" w:rsidRPr="006D59D5">
        <w:rPr>
          <w:noProof/>
          <w:lang w:val="en-GB"/>
        </w:rPr>
        <w:t>.</w:t>
      </w:r>
    </w:p>
    <w:p w14:paraId="0372D606" w14:textId="64B583C3" w:rsidR="006A3BDD" w:rsidRPr="006D59D5" w:rsidRDefault="006A3BDD" w:rsidP="006A3BDD">
      <w:pPr>
        <w:rPr>
          <w:noProof/>
          <w:lang w:val="en-GB"/>
        </w:rPr>
      </w:pPr>
    </w:p>
    <w:p w14:paraId="49279C9D" w14:textId="043C06A2" w:rsidR="00E207EF" w:rsidRPr="006D59D5" w:rsidRDefault="00E207EF" w:rsidP="00E207EF">
      <w:pPr>
        <w:pStyle w:val="Heading2"/>
        <w:rPr>
          <w:noProof/>
          <w:lang w:val="en-GB"/>
        </w:rPr>
      </w:pPr>
      <w:bookmarkStart w:id="10" w:name="_Toc497227332"/>
      <w:r w:rsidRPr="006D59D5">
        <w:rPr>
          <w:noProof/>
          <w:lang w:val="en-GB"/>
        </w:rPr>
        <w:t xml:space="preserve">1.8 </w:t>
      </w:r>
      <w:r w:rsidR="00171C19" w:rsidRPr="006D59D5">
        <w:rPr>
          <w:noProof/>
          <w:lang w:val="en-GB"/>
        </w:rPr>
        <w:t xml:space="preserve">RIGHT TO RESIDENCE IN NORWAY FOR </w:t>
      </w:r>
      <w:r w:rsidRPr="006D59D5">
        <w:rPr>
          <w:noProof/>
          <w:lang w:val="en-GB"/>
        </w:rPr>
        <w:t>SPOUSES</w:t>
      </w:r>
      <w:r w:rsidR="007912DD" w:rsidRPr="006D59D5">
        <w:rPr>
          <w:noProof/>
          <w:lang w:val="en-GB"/>
        </w:rPr>
        <w:t>/COHABITANTS</w:t>
      </w:r>
      <w:r w:rsidRPr="006D59D5">
        <w:rPr>
          <w:noProof/>
          <w:lang w:val="en-GB"/>
        </w:rPr>
        <w:t xml:space="preserve"> </w:t>
      </w:r>
      <w:r w:rsidR="00784196" w:rsidRPr="006D59D5">
        <w:rPr>
          <w:noProof/>
          <w:lang w:val="en-GB"/>
        </w:rPr>
        <w:t>WHO ARE NOT NORWEGIAN OR EEA CITIZENS</w:t>
      </w:r>
      <w:bookmarkEnd w:id="10"/>
      <w:r w:rsidR="00784196" w:rsidRPr="006D59D5">
        <w:rPr>
          <w:noProof/>
          <w:lang w:val="en-GB"/>
        </w:rPr>
        <w:t xml:space="preserve"> </w:t>
      </w:r>
    </w:p>
    <w:p w14:paraId="19F7A516" w14:textId="5752E0AA" w:rsidR="006A3BDD" w:rsidRPr="006D59D5" w:rsidRDefault="006A3BDD" w:rsidP="006A3BDD">
      <w:pPr>
        <w:rPr>
          <w:noProof/>
          <w:lang w:val="en-GB"/>
        </w:rPr>
      </w:pPr>
    </w:p>
    <w:p w14:paraId="4C5EAA86" w14:textId="3A21A2F3" w:rsidR="00E207EF" w:rsidRPr="006D59D5" w:rsidRDefault="002178AB" w:rsidP="00E207EF">
      <w:pPr>
        <w:rPr>
          <w:noProof/>
          <w:lang w:val="en-GB"/>
        </w:rPr>
      </w:pPr>
      <w:r w:rsidRPr="006D59D5">
        <w:rPr>
          <w:noProof/>
          <w:lang w:val="en-GB"/>
        </w:rPr>
        <w:t>Spouses</w:t>
      </w:r>
      <w:r w:rsidR="007912DD" w:rsidRPr="006D59D5">
        <w:rPr>
          <w:noProof/>
          <w:lang w:val="en-GB"/>
        </w:rPr>
        <w:t>/cohabitants</w:t>
      </w:r>
      <w:r w:rsidRPr="006D59D5">
        <w:rPr>
          <w:noProof/>
          <w:lang w:val="en-GB"/>
        </w:rPr>
        <w:t xml:space="preserve"> who are not Norwegian or EEA citizens </w:t>
      </w:r>
      <w:r w:rsidR="009603AC" w:rsidRPr="006D59D5">
        <w:rPr>
          <w:noProof/>
          <w:lang w:val="en-GB"/>
        </w:rPr>
        <w:t xml:space="preserve">should contact the Directorate of Immigration before moving from Norway to </w:t>
      </w:r>
      <w:r w:rsidRPr="006D59D5">
        <w:rPr>
          <w:noProof/>
          <w:lang w:val="en-GB"/>
        </w:rPr>
        <w:t>find out</w:t>
      </w:r>
      <w:r w:rsidR="009603AC" w:rsidRPr="006D59D5">
        <w:rPr>
          <w:noProof/>
          <w:lang w:val="en-GB"/>
        </w:rPr>
        <w:t xml:space="preserve"> about their rights and obligations </w:t>
      </w:r>
      <w:r w:rsidRPr="006D59D5">
        <w:rPr>
          <w:noProof/>
          <w:lang w:val="en-GB"/>
        </w:rPr>
        <w:t>with regard to</w:t>
      </w:r>
      <w:r w:rsidR="009603AC" w:rsidRPr="006D59D5">
        <w:rPr>
          <w:noProof/>
          <w:lang w:val="en-GB"/>
        </w:rPr>
        <w:t xml:space="preserve"> </w:t>
      </w:r>
      <w:r w:rsidRPr="006D59D5">
        <w:rPr>
          <w:noProof/>
          <w:lang w:val="en-GB"/>
        </w:rPr>
        <w:t xml:space="preserve">obtaining a </w:t>
      </w:r>
      <w:r w:rsidR="009603AC" w:rsidRPr="006D59D5">
        <w:rPr>
          <w:noProof/>
          <w:lang w:val="en-GB"/>
        </w:rPr>
        <w:t xml:space="preserve">residence permit on their return to Norway. </w:t>
      </w:r>
    </w:p>
    <w:p w14:paraId="2593A00A" w14:textId="77777777" w:rsidR="006A3BDD" w:rsidRPr="006D59D5" w:rsidRDefault="006A3BDD" w:rsidP="006A3BDD">
      <w:pPr>
        <w:rPr>
          <w:noProof/>
          <w:lang w:val="en-GB"/>
        </w:rPr>
      </w:pPr>
    </w:p>
    <w:p w14:paraId="0D242D9B" w14:textId="487F085C" w:rsidR="00E35295" w:rsidRPr="006D59D5" w:rsidRDefault="00E35295" w:rsidP="00E35295">
      <w:pPr>
        <w:pStyle w:val="Heading2"/>
        <w:rPr>
          <w:noProof/>
          <w:lang w:val="en-GB"/>
        </w:rPr>
      </w:pPr>
      <w:bookmarkStart w:id="11" w:name="_Toc497227333"/>
      <w:r w:rsidRPr="006D59D5">
        <w:rPr>
          <w:noProof/>
          <w:lang w:val="en-GB"/>
        </w:rPr>
        <w:t>1.9 NATIONAL REGISTRY</w:t>
      </w:r>
      <w:r w:rsidR="00237623" w:rsidRPr="006D59D5">
        <w:rPr>
          <w:noProof/>
          <w:lang w:val="en-GB"/>
        </w:rPr>
        <w:t xml:space="preserve"> </w:t>
      </w:r>
      <w:r w:rsidR="00D53712" w:rsidRPr="006D59D5">
        <w:rPr>
          <w:noProof/>
          <w:lang w:val="en-GB"/>
        </w:rPr>
        <w:t>(FOLKEREGISTERET)</w:t>
      </w:r>
      <w:bookmarkEnd w:id="11"/>
    </w:p>
    <w:p w14:paraId="64DC4AAE" w14:textId="77777777" w:rsidR="00E35295" w:rsidRPr="006D59D5" w:rsidRDefault="00E35295" w:rsidP="008B0BEA">
      <w:pPr>
        <w:pStyle w:val="Heading2"/>
        <w:rPr>
          <w:noProof/>
          <w:highlight w:val="cyan"/>
          <w:lang w:val="en-GB"/>
        </w:rPr>
      </w:pPr>
    </w:p>
    <w:p w14:paraId="1F79D3A4" w14:textId="7330DCAD" w:rsidR="00E35295" w:rsidRPr="006D59D5" w:rsidRDefault="00E35295" w:rsidP="006A3BDD">
      <w:pPr>
        <w:rPr>
          <w:noProof/>
          <w:highlight w:val="lightGray"/>
          <w:lang w:val="en-GB"/>
        </w:rPr>
      </w:pPr>
      <w:r w:rsidRPr="006D59D5">
        <w:rPr>
          <w:noProof/>
          <w:lang w:val="en-GB"/>
        </w:rPr>
        <w:t xml:space="preserve">Foreign Service employees who are posted abroad are considered to be resident in </w:t>
      </w:r>
      <w:r w:rsidR="002178AB" w:rsidRPr="006D59D5">
        <w:rPr>
          <w:noProof/>
          <w:lang w:val="en-GB"/>
        </w:rPr>
        <w:t xml:space="preserve">the </w:t>
      </w:r>
      <w:r w:rsidRPr="006D59D5">
        <w:rPr>
          <w:noProof/>
          <w:lang w:val="en-GB"/>
        </w:rPr>
        <w:t>munic</w:t>
      </w:r>
      <w:r w:rsidR="002178AB" w:rsidRPr="006D59D5">
        <w:rPr>
          <w:noProof/>
          <w:lang w:val="en-GB"/>
        </w:rPr>
        <w:t>i</w:t>
      </w:r>
      <w:r w:rsidRPr="006D59D5">
        <w:rPr>
          <w:noProof/>
          <w:lang w:val="en-GB"/>
        </w:rPr>
        <w:t xml:space="preserve">pality where they were living before their departure from Norway. Please note that accompanying </w:t>
      </w:r>
      <w:r w:rsidR="002178AB" w:rsidRPr="006D59D5">
        <w:rPr>
          <w:noProof/>
          <w:lang w:val="en-GB"/>
        </w:rPr>
        <w:t xml:space="preserve">family members </w:t>
      </w:r>
      <w:r w:rsidRPr="006D59D5">
        <w:rPr>
          <w:noProof/>
          <w:lang w:val="en-GB"/>
        </w:rPr>
        <w:t xml:space="preserve">who are nationals of the country </w:t>
      </w:r>
      <w:r w:rsidR="002178AB" w:rsidRPr="006D59D5">
        <w:rPr>
          <w:noProof/>
          <w:lang w:val="en-GB"/>
        </w:rPr>
        <w:t xml:space="preserve">of service </w:t>
      </w:r>
      <w:r w:rsidRPr="006D59D5">
        <w:rPr>
          <w:noProof/>
          <w:lang w:val="en-GB"/>
        </w:rPr>
        <w:t>are automatically registered in the National Registry as having emigrated from Norway.</w:t>
      </w:r>
    </w:p>
    <w:p w14:paraId="0688A56D" w14:textId="1619F4C5" w:rsidR="009C157D" w:rsidRPr="006D59D5" w:rsidRDefault="00237623" w:rsidP="009C157D">
      <w:pPr>
        <w:rPr>
          <w:noProof/>
          <w:lang w:val="en-GB"/>
        </w:rPr>
      </w:pPr>
      <w:r w:rsidRPr="006D59D5">
        <w:rPr>
          <w:noProof/>
          <w:lang w:val="en-GB"/>
        </w:rPr>
        <w:t xml:space="preserve">You should notify the National Registry, which is under the Norwegian Tax Administration (Skatteetaten) of any changes in civil status (marriage, divorce, birth of children, etc.). Changes </w:t>
      </w:r>
      <w:r w:rsidR="00130896" w:rsidRPr="006D59D5">
        <w:rPr>
          <w:noProof/>
          <w:lang w:val="en-GB"/>
        </w:rPr>
        <w:t xml:space="preserve">to </w:t>
      </w:r>
      <w:r w:rsidRPr="006D59D5">
        <w:rPr>
          <w:noProof/>
          <w:lang w:val="en-GB"/>
        </w:rPr>
        <w:t>your residential address in Norway during your posting abroad must also be reported to the Norwegian Tax Administration.</w:t>
      </w:r>
    </w:p>
    <w:p w14:paraId="5EDC86D1" w14:textId="4A7719BE" w:rsidR="006A3BDD" w:rsidRPr="006D59D5" w:rsidRDefault="006A3BDD" w:rsidP="006A3BDD">
      <w:pPr>
        <w:rPr>
          <w:noProof/>
          <w:lang w:val="en-GB"/>
        </w:rPr>
      </w:pPr>
    </w:p>
    <w:p w14:paraId="07D442B1" w14:textId="42783A0F" w:rsidR="00297968" w:rsidRPr="006D59D5" w:rsidRDefault="00297968" w:rsidP="00297968">
      <w:pPr>
        <w:pStyle w:val="Heading2"/>
        <w:rPr>
          <w:noProof/>
          <w:lang w:val="en-GB"/>
        </w:rPr>
      </w:pPr>
      <w:bookmarkStart w:id="12" w:name="_Toc497227334"/>
      <w:r w:rsidRPr="006D59D5">
        <w:rPr>
          <w:noProof/>
          <w:lang w:val="en-GB"/>
        </w:rPr>
        <w:t>1.10 REDIRECTING PRIVATE MAIL</w:t>
      </w:r>
      <w:bookmarkEnd w:id="12"/>
    </w:p>
    <w:p w14:paraId="36C9A297" w14:textId="77777777" w:rsidR="00297968" w:rsidRPr="006D59D5" w:rsidRDefault="00297968" w:rsidP="008B0BEA">
      <w:pPr>
        <w:pStyle w:val="Heading2"/>
        <w:rPr>
          <w:noProof/>
          <w:highlight w:val="lightGray"/>
          <w:lang w:val="en-GB"/>
        </w:rPr>
      </w:pPr>
    </w:p>
    <w:p w14:paraId="6312A352" w14:textId="5BB0190D" w:rsidR="003239F0" w:rsidRPr="006D59D5" w:rsidRDefault="00130896" w:rsidP="003D7F08">
      <w:pPr>
        <w:rPr>
          <w:noProof/>
          <w:lang w:val="en-GB"/>
        </w:rPr>
      </w:pPr>
      <w:r w:rsidRPr="006D59D5">
        <w:rPr>
          <w:noProof/>
          <w:lang w:val="en-GB"/>
        </w:rPr>
        <w:t>You</w:t>
      </w:r>
      <w:r w:rsidR="00297968" w:rsidRPr="006D59D5">
        <w:rPr>
          <w:noProof/>
          <w:lang w:val="en-GB"/>
        </w:rPr>
        <w:t xml:space="preserve"> should make arrangements for your private mail to be redirected to the mission or your private address in the country you are being posted to</w:t>
      </w:r>
      <w:r w:rsidRPr="006D59D5">
        <w:rPr>
          <w:noProof/>
          <w:lang w:val="en-GB"/>
        </w:rPr>
        <w:t xml:space="preserve"> well before you leave Norway</w:t>
      </w:r>
      <w:r w:rsidR="00297968" w:rsidRPr="006D59D5">
        <w:rPr>
          <w:noProof/>
          <w:lang w:val="en-GB"/>
        </w:rPr>
        <w:t xml:space="preserve">. </w:t>
      </w:r>
      <w:r w:rsidR="003F2F7E" w:rsidRPr="006D59D5">
        <w:rPr>
          <w:noProof/>
          <w:lang w:val="en-GB"/>
        </w:rPr>
        <w:t xml:space="preserve">The Ministry’s address can only be used for personal letters </w:t>
      </w:r>
      <w:r w:rsidRPr="006D59D5">
        <w:rPr>
          <w:noProof/>
          <w:lang w:val="en-GB"/>
        </w:rPr>
        <w:t xml:space="preserve">in </w:t>
      </w:r>
      <w:r w:rsidR="003F2F7E" w:rsidRPr="006D59D5">
        <w:rPr>
          <w:noProof/>
          <w:lang w:val="en-GB"/>
        </w:rPr>
        <w:t>countries where there are particular problems with the postal services. For more information</w:t>
      </w:r>
      <w:r w:rsidRPr="006D59D5">
        <w:rPr>
          <w:noProof/>
          <w:lang w:val="en-GB"/>
        </w:rPr>
        <w:t>,</w:t>
      </w:r>
      <w:r w:rsidR="003F2F7E" w:rsidRPr="006D59D5">
        <w:rPr>
          <w:noProof/>
          <w:lang w:val="en-GB"/>
        </w:rPr>
        <w:t xml:space="preserve"> send an email to the Section for Property Management and General Services:</w:t>
      </w:r>
      <w:r w:rsidR="00297968" w:rsidRPr="006D59D5">
        <w:rPr>
          <w:noProof/>
          <w:lang w:val="en-GB"/>
        </w:rPr>
        <w:t xml:space="preserve"> Enhet.</w:t>
      </w:r>
      <w:r w:rsidR="00174078" w:rsidRPr="006D59D5">
        <w:rPr>
          <w:noProof/>
          <w:lang w:val="en-GB"/>
        </w:rPr>
        <w:t>For.</w:t>
      </w:r>
      <w:hyperlink r:id="rId11" w:history="1">
        <w:r w:rsidR="003239F0" w:rsidRPr="006D59D5">
          <w:rPr>
            <w:rStyle w:val="Hyperlink"/>
            <w:noProof/>
            <w:lang w:val="en-GB"/>
          </w:rPr>
          <w:t>Fellestjenester@mfa.no</w:t>
        </w:r>
      </w:hyperlink>
      <w:r w:rsidR="00174078" w:rsidRPr="006D59D5">
        <w:rPr>
          <w:rStyle w:val="Hyperlink"/>
          <w:noProof/>
          <w:lang w:val="en-GB"/>
        </w:rPr>
        <w:t xml:space="preserve"> </w:t>
      </w:r>
    </w:p>
    <w:p w14:paraId="47BBBFA3" w14:textId="6503EFC7" w:rsidR="003D7F08" w:rsidRPr="006D59D5" w:rsidRDefault="00BB35C9" w:rsidP="003D7F08">
      <w:pPr>
        <w:rPr>
          <w:noProof/>
          <w:lang w:val="en-GB"/>
        </w:rPr>
      </w:pPr>
      <w:r w:rsidRPr="006D59D5">
        <w:rPr>
          <w:noProof/>
          <w:lang w:val="en-GB"/>
        </w:rPr>
        <w:t>Please note that printed matter addressed to you that is sent to the Ministry will not be sent on, but will be destroyed</w:t>
      </w:r>
      <w:r w:rsidR="003D7F08" w:rsidRPr="006D59D5">
        <w:rPr>
          <w:noProof/>
          <w:lang w:val="en-GB"/>
        </w:rPr>
        <w:t>.</w:t>
      </w:r>
    </w:p>
    <w:p w14:paraId="20CDEB33" w14:textId="0E52682F" w:rsidR="000933C8" w:rsidRPr="006D59D5" w:rsidRDefault="000933C8" w:rsidP="000933C8">
      <w:pPr>
        <w:rPr>
          <w:noProof/>
          <w:lang w:val="en-GB"/>
        </w:rPr>
      </w:pPr>
      <w:r w:rsidRPr="006D59D5">
        <w:rPr>
          <w:noProof/>
          <w:lang w:val="en-GB"/>
        </w:rPr>
        <w:t xml:space="preserve">There are also restrictions on </w:t>
      </w:r>
      <w:r w:rsidR="000D274F" w:rsidRPr="006D59D5">
        <w:rPr>
          <w:noProof/>
          <w:lang w:val="en-GB"/>
        </w:rPr>
        <w:t>sending parcels</w:t>
      </w:r>
      <w:r w:rsidRPr="006D59D5">
        <w:rPr>
          <w:noProof/>
          <w:lang w:val="en-GB"/>
        </w:rPr>
        <w:t xml:space="preserve">. The Ministry must know what all parcels contain. If there is any doubt about the content of a parcel, it will be opened and anything that cannot be sent on will be removed and stored temporarily in the Ministry. The addressee will be notified. Examples of items that cannot be sent on </w:t>
      </w:r>
      <w:r w:rsidR="003239F0" w:rsidRPr="006D59D5">
        <w:rPr>
          <w:noProof/>
          <w:lang w:val="en-GB"/>
        </w:rPr>
        <w:t>include</w:t>
      </w:r>
      <w:r w:rsidRPr="006D59D5">
        <w:rPr>
          <w:noProof/>
          <w:lang w:val="en-GB"/>
        </w:rPr>
        <w:t xml:space="preserve">: </w:t>
      </w:r>
      <w:r w:rsidR="000D274F" w:rsidRPr="006D59D5">
        <w:rPr>
          <w:noProof/>
          <w:lang w:val="en-GB"/>
        </w:rPr>
        <w:t>liquids</w:t>
      </w:r>
      <w:r w:rsidRPr="006D59D5">
        <w:rPr>
          <w:noProof/>
          <w:lang w:val="en-GB"/>
        </w:rPr>
        <w:t>, creams, food and organic materials, and batteries.</w:t>
      </w:r>
    </w:p>
    <w:p w14:paraId="6DEF5100" w14:textId="4D52CFFD" w:rsidR="00676B4D" w:rsidRPr="006D59D5" w:rsidRDefault="00676B4D" w:rsidP="00676B4D">
      <w:pPr>
        <w:rPr>
          <w:noProof/>
          <w:lang w:val="en-GB"/>
        </w:rPr>
      </w:pPr>
      <w:r w:rsidRPr="006D59D5">
        <w:rPr>
          <w:noProof/>
          <w:lang w:val="en-GB"/>
        </w:rPr>
        <w:t xml:space="preserve">A safe system for opening all mail, including private mail, to the Ministry and missions abroad </w:t>
      </w:r>
      <w:r w:rsidR="000D274F" w:rsidRPr="006D59D5">
        <w:rPr>
          <w:noProof/>
          <w:lang w:val="en-GB"/>
        </w:rPr>
        <w:t>was</w:t>
      </w:r>
      <w:r w:rsidRPr="006D59D5">
        <w:rPr>
          <w:noProof/>
          <w:lang w:val="en-GB"/>
        </w:rPr>
        <w:t xml:space="preserve"> introduced in spring 2017. </w:t>
      </w:r>
      <w:r w:rsidR="000D274F" w:rsidRPr="006D59D5">
        <w:rPr>
          <w:noProof/>
          <w:lang w:val="en-GB"/>
        </w:rPr>
        <w:t>I</w:t>
      </w:r>
      <w:r w:rsidRPr="006D59D5">
        <w:rPr>
          <w:noProof/>
          <w:lang w:val="en-GB"/>
        </w:rPr>
        <w:t xml:space="preserve">nformation about this system </w:t>
      </w:r>
      <w:r w:rsidR="000D274F" w:rsidRPr="006D59D5">
        <w:rPr>
          <w:noProof/>
          <w:lang w:val="en-GB"/>
        </w:rPr>
        <w:t xml:space="preserve">is available </w:t>
      </w:r>
      <w:r w:rsidRPr="006D59D5">
        <w:rPr>
          <w:noProof/>
          <w:lang w:val="en-GB"/>
        </w:rPr>
        <w:t xml:space="preserve">on UDintra. For security reasons, all post to the Ministry will be opened and </w:t>
      </w:r>
      <w:r w:rsidR="000D274F" w:rsidRPr="006D59D5">
        <w:rPr>
          <w:noProof/>
          <w:lang w:val="en-GB"/>
        </w:rPr>
        <w:t xml:space="preserve">sealed </w:t>
      </w:r>
      <w:r w:rsidRPr="006D59D5">
        <w:rPr>
          <w:noProof/>
          <w:lang w:val="en-GB"/>
        </w:rPr>
        <w:t xml:space="preserve">again in a protected environment in the Norwegian Government Security and Service Organisation (DSS) before it is sent on </w:t>
      </w:r>
      <w:r w:rsidR="000D274F" w:rsidRPr="006D59D5">
        <w:rPr>
          <w:noProof/>
          <w:lang w:val="en-GB"/>
        </w:rPr>
        <w:t xml:space="preserve">to </w:t>
      </w:r>
      <w:r w:rsidRPr="006D59D5">
        <w:rPr>
          <w:noProof/>
          <w:lang w:val="en-GB"/>
        </w:rPr>
        <w:t>the relevant mission, unless otherwise agreed.</w:t>
      </w:r>
    </w:p>
    <w:p w14:paraId="3BABEA54" w14:textId="414D629F" w:rsidR="00676B4D" w:rsidRPr="006D59D5" w:rsidRDefault="00CB3D6E" w:rsidP="00676B4D">
      <w:pPr>
        <w:rPr>
          <w:noProof/>
          <w:lang w:val="en-GB"/>
        </w:rPr>
      </w:pPr>
      <w:r w:rsidRPr="006D59D5">
        <w:rPr>
          <w:noProof/>
          <w:lang w:val="en-GB"/>
        </w:rPr>
        <w:t xml:space="preserve">We encourage posted employees and their accompanying family members to use a digital mailbox. This is a secure system for receiving and storing important mail, such as letters </w:t>
      </w:r>
      <w:r w:rsidR="000D274F" w:rsidRPr="006D59D5">
        <w:rPr>
          <w:noProof/>
          <w:lang w:val="en-GB"/>
        </w:rPr>
        <w:t>from public bodies</w:t>
      </w:r>
      <w:r w:rsidR="000D274F" w:rsidRPr="006D59D5" w:rsidDel="000D274F">
        <w:rPr>
          <w:noProof/>
          <w:lang w:val="en-GB"/>
        </w:rPr>
        <w:t xml:space="preserve"> </w:t>
      </w:r>
      <w:r w:rsidR="000D274F" w:rsidRPr="006D59D5">
        <w:rPr>
          <w:noProof/>
          <w:lang w:val="en-GB"/>
        </w:rPr>
        <w:t xml:space="preserve">containing </w:t>
      </w:r>
      <w:r w:rsidRPr="006D59D5">
        <w:rPr>
          <w:noProof/>
          <w:lang w:val="en-GB"/>
        </w:rPr>
        <w:t xml:space="preserve">official decisions, health information or other sensitive information. You can also receive mail from other entities that serve the general public such as banks, insurance companies, </w:t>
      </w:r>
      <w:r w:rsidR="006731BA" w:rsidRPr="006D59D5">
        <w:rPr>
          <w:noProof/>
          <w:lang w:val="en-GB"/>
        </w:rPr>
        <w:t xml:space="preserve">electricity </w:t>
      </w:r>
      <w:r w:rsidRPr="006D59D5">
        <w:rPr>
          <w:noProof/>
          <w:lang w:val="en-GB"/>
        </w:rPr>
        <w:t xml:space="preserve">companies, etc.    </w:t>
      </w:r>
    </w:p>
    <w:p w14:paraId="153F736A" w14:textId="00464DBB" w:rsidR="006A3BDD" w:rsidRPr="006D59D5" w:rsidRDefault="006A3BDD" w:rsidP="006A3BDD">
      <w:pPr>
        <w:rPr>
          <w:noProof/>
          <w:lang w:val="en-GB"/>
        </w:rPr>
      </w:pPr>
    </w:p>
    <w:p w14:paraId="1DE1B952" w14:textId="372451DE" w:rsidR="00186DA1" w:rsidRPr="006D59D5" w:rsidRDefault="00BA517C" w:rsidP="00186DA1">
      <w:pPr>
        <w:rPr>
          <w:i/>
          <w:noProof/>
          <w:lang w:val="en-GB"/>
        </w:rPr>
      </w:pPr>
      <w:r w:rsidRPr="006D59D5">
        <w:rPr>
          <w:i/>
          <w:noProof/>
          <w:lang w:val="en-GB"/>
        </w:rPr>
        <w:t>See also</w:t>
      </w:r>
      <w:r w:rsidR="00186DA1" w:rsidRPr="006D59D5">
        <w:rPr>
          <w:i/>
          <w:noProof/>
          <w:lang w:val="en-GB"/>
        </w:rPr>
        <w:t>:</w:t>
      </w:r>
    </w:p>
    <w:p w14:paraId="07657769" w14:textId="71DA70B8" w:rsidR="00E66F33" w:rsidRPr="006D59D5" w:rsidRDefault="00AC544C" w:rsidP="00186DA1">
      <w:pPr>
        <w:rPr>
          <w:i/>
          <w:noProof/>
          <w:lang w:val="en-GB"/>
        </w:rPr>
      </w:pPr>
      <w:hyperlink r:id="rId12" w:history="1">
        <w:r w:rsidR="00E66F33" w:rsidRPr="006D59D5">
          <w:rPr>
            <w:rStyle w:val="Hyperlink"/>
            <w:i/>
            <w:noProof/>
            <w:lang w:val="en-GB"/>
          </w:rPr>
          <w:t>https://www.norge.no/en/about-digital-mailbox</w:t>
        </w:r>
      </w:hyperlink>
    </w:p>
    <w:p w14:paraId="3D414F5E" w14:textId="77777777" w:rsidR="001B59D8" w:rsidRPr="006D59D5" w:rsidRDefault="001B59D8" w:rsidP="00186DA1">
      <w:pPr>
        <w:rPr>
          <w:i/>
          <w:noProof/>
          <w:lang w:val="en-GB"/>
        </w:rPr>
      </w:pPr>
    </w:p>
    <w:p w14:paraId="393F0217" w14:textId="02C00C5A" w:rsidR="0020148D" w:rsidRPr="006D59D5" w:rsidRDefault="0020148D" w:rsidP="0020148D">
      <w:pPr>
        <w:pStyle w:val="Heading2"/>
        <w:rPr>
          <w:noProof/>
          <w:lang w:val="en-GB"/>
        </w:rPr>
      </w:pPr>
      <w:bookmarkStart w:id="13" w:name="_Toc497227335"/>
      <w:r w:rsidRPr="006D59D5">
        <w:rPr>
          <w:noProof/>
          <w:lang w:val="en-GB"/>
        </w:rPr>
        <w:t>1.11 LEAVE FOR SPOUSES/COHABITANTS FROM THEIR OWN JOBS</w:t>
      </w:r>
      <w:bookmarkEnd w:id="13"/>
    </w:p>
    <w:p w14:paraId="49F88332" w14:textId="5304BFC2" w:rsidR="008B0BEA" w:rsidRPr="006D59D5" w:rsidRDefault="008B0BEA" w:rsidP="008B0BEA">
      <w:pPr>
        <w:rPr>
          <w:noProof/>
          <w:lang w:val="en-GB"/>
        </w:rPr>
      </w:pPr>
    </w:p>
    <w:p w14:paraId="301FD6B9" w14:textId="75211233" w:rsidR="0020148D" w:rsidRPr="006D59D5" w:rsidRDefault="0020148D" w:rsidP="0020148D">
      <w:pPr>
        <w:rPr>
          <w:noProof/>
          <w:lang w:val="en-GB"/>
        </w:rPr>
      </w:pPr>
      <w:r w:rsidRPr="006D59D5">
        <w:rPr>
          <w:noProof/>
          <w:lang w:val="en-GB"/>
        </w:rPr>
        <w:t xml:space="preserve">Spouses/cohabitants may apply to their employers for leave of absence </w:t>
      </w:r>
      <w:r w:rsidR="006731BA" w:rsidRPr="006D59D5">
        <w:rPr>
          <w:noProof/>
          <w:lang w:val="en-GB"/>
        </w:rPr>
        <w:t>if</w:t>
      </w:r>
      <w:r w:rsidRPr="006D59D5">
        <w:rPr>
          <w:noProof/>
          <w:lang w:val="en-GB"/>
        </w:rPr>
        <w:t xml:space="preserve"> they </w:t>
      </w:r>
      <w:r w:rsidR="006731BA" w:rsidRPr="006D59D5">
        <w:rPr>
          <w:noProof/>
          <w:lang w:val="en-GB"/>
        </w:rPr>
        <w:t>wish to accompany</w:t>
      </w:r>
      <w:r w:rsidRPr="006D59D5">
        <w:rPr>
          <w:noProof/>
          <w:lang w:val="en-GB"/>
        </w:rPr>
        <w:t xml:space="preserve"> a </w:t>
      </w:r>
      <w:r w:rsidR="006731BA" w:rsidRPr="006D59D5">
        <w:rPr>
          <w:noProof/>
          <w:lang w:val="en-GB"/>
        </w:rPr>
        <w:t>Foreign Service</w:t>
      </w:r>
      <w:r w:rsidRPr="006D59D5">
        <w:rPr>
          <w:noProof/>
          <w:lang w:val="en-GB"/>
        </w:rPr>
        <w:t xml:space="preserve"> employee on a posting abroad.</w:t>
      </w:r>
    </w:p>
    <w:p w14:paraId="1B8FABB2" w14:textId="585F2A56" w:rsidR="00E80F8E" w:rsidRPr="006D59D5" w:rsidRDefault="00E80F8E" w:rsidP="006A3BDD">
      <w:pPr>
        <w:rPr>
          <w:noProof/>
          <w:lang w:val="en-GB"/>
        </w:rPr>
      </w:pPr>
      <w:r w:rsidRPr="006D59D5">
        <w:rPr>
          <w:noProof/>
          <w:lang w:val="en-GB"/>
        </w:rPr>
        <w:t xml:space="preserve">Government employees who accompany their spouse on a posting abroad </w:t>
      </w:r>
      <w:r w:rsidR="00120839" w:rsidRPr="006D59D5">
        <w:rPr>
          <w:noProof/>
          <w:lang w:val="en-GB"/>
        </w:rPr>
        <w:t>may</w:t>
      </w:r>
      <w:r w:rsidRPr="006D59D5">
        <w:rPr>
          <w:noProof/>
          <w:lang w:val="en-GB"/>
        </w:rPr>
        <w:t xml:space="preserve">, in cases where the posted employee </w:t>
      </w:r>
      <w:r w:rsidR="00680543" w:rsidRPr="006D59D5">
        <w:rPr>
          <w:noProof/>
          <w:lang w:val="en-GB"/>
        </w:rPr>
        <w:t>h</w:t>
      </w:r>
      <w:r w:rsidR="00EF6CA4" w:rsidRPr="006D59D5">
        <w:rPr>
          <w:noProof/>
          <w:lang w:val="en-GB"/>
        </w:rPr>
        <w:t>as a duty to</w:t>
      </w:r>
      <w:r w:rsidRPr="006D59D5">
        <w:rPr>
          <w:noProof/>
          <w:lang w:val="en-GB"/>
        </w:rPr>
        <w:t xml:space="preserve"> accept a posting</w:t>
      </w:r>
      <w:r w:rsidR="00680543" w:rsidRPr="006D59D5">
        <w:rPr>
          <w:noProof/>
          <w:lang w:val="en-GB"/>
        </w:rPr>
        <w:t xml:space="preserve"> (i.e. is a rotational employee)</w:t>
      </w:r>
      <w:r w:rsidRPr="006D59D5">
        <w:rPr>
          <w:noProof/>
          <w:lang w:val="en-GB"/>
        </w:rPr>
        <w:t xml:space="preserve">, be given up to 12 years’ leave. </w:t>
      </w:r>
      <w:r w:rsidR="00257866" w:rsidRPr="006D59D5">
        <w:rPr>
          <w:noProof/>
          <w:lang w:val="en-GB"/>
        </w:rPr>
        <w:t>Registered partners and cohabitants have the same rights as spouses. During their leave, these government employees will continue to build up seniority. For more information, see section 10.8 of the Norwegian civil service handbook (</w:t>
      </w:r>
      <w:r w:rsidR="00257866" w:rsidRPr="006D59D5">
        <w:rPr>
          <w:i/>
          <w:noProof/>
          <w:lang w:val="en-GB"/>
        </w:rPr>
        <w:t>Statens personalhåndbok</w:t>
      </w:r>
      <w:r w:rsidR="00257866" w:rsidRPr="006D59D5">
        <w:rPr>
          <w:noProof/>
          <w:lang w:val="en-GB"/>
        </w:rPr>
        <w:t xml:space="preserve"> – Norwegian only), which can be found on</w:t>
      </w:r>
      <w:r w:rsidRPr="006D59D5">
        <w:rPr>
          <w:noProof/>
          <w:lang w:val="en-GB"/>
        </w:rPr>
        <w:t xml:space="preserve"> </w:t>
      </w:r>
      <w:r w:rsidRPr="006D59D5">
        <w:rPr>
          <w:i/>
          <w:noProof/>
          <w:lang w:val="en-GB"/>
        </w:rPr>
        <w:t>Lovdata.no</w:t>
      </w:r>
      <w:r w:rsidRPr="006D59D5">
        <w:rPr>
          <w:noProof/>
          <w:lang w:val="en-GB"/>
        </w:rPr>
        <w:t>.</w:t>
      </w:r>
    </w:p>
    <w:p w14:paraId="797FF2CE" w14:textId="327A257A" w:rsidR="00C060A5" w:rsidRPr="006D59D5" w:rsidRDefault="001C5A62" w:rsidP="00C060A5">
      <w:pPr>
        <w:rPr>
          <w:noProof/>
          <w:lang w:val="en-GB"/>
        </w:rPr>
      </w:pPr>
      <w:r w:rsidRPr="006D59D5">
        <w:rPr>
          <w:noProof/>
          <w:lang w:val="en-GB"/>
        </w:rPr>
        <w:t>For m</w:t>
      </w:r>
      <w:r w:rsidR="00C060A5" w:rsidRPr="006D59D5">
        <w:rPr>
          <w:noProof/>
          <w:lang w:val="en-GB"/>
        </w:rPr>
        <w:t xml:space="preserve">embers of the Norwegian Public Service Pension Fund </w:t>
      </w:r>
      <w:r w:rsidRPr="006D59D5">
        <w:rPr>
          <w:noProof/>
          <w:lang w:val="en-GB"/>
        </w:rPr>
        <w:t>(</w:t>
      </w:r>
      <w:r w:rsidR="00C060A5" w:rsidRPr="006D59D5">
        <w:rPr>
          <w:noProof/>
          <w:lang w:val="en-GB"/>
        </w:rPr>
        <w:t>Statens pensjonskasse</w:t>
      </w:r>
      <w:r w:rsidRPr="006D59D5">
        <w:rPr>
          <w:noProof/>
          <w:lang w:val="en-GB"/>
        </w:rPr>
        <w:t xml:space="preserve">), four years of this leave will be registered as pensionable service. More information can be found in </w:t>
      </w:r>
      <w:r w:rsidR="00D14878" w:rsidRPr="006D59D5">
        <w:rPr>
          <w:noProof/>
          <w:lang w:val="en-GB"/>
        </w:rPr>
        <w:t>section 9.17 of the Norwegian civil service handbook</w:t>
      </w:r>
      <w:r w:rsidR="00C060A5" w:rsidRPr="006D59D5">
        <w:rPr>
          <w:noProof/>
          <w:lang w:val="en-GB"/>
        </w:rPr>
        <w:t xml:space="preserve"> </w:t>
      </w:r>
      <w:r w:rsidR="00D14878" w:rsidRPr="006D59D5">
        <w:rPr>
          <w:noProof/>
          <w:lang w:val="en-GB"/>
        </w:rPr>
        <w:t>(</w:t>
      </w:r>
      <w:r w:rsidR="00D14878" w:rsidRPr="006D59D5">
        <w:rPr>
          <w:i/>
          <w:noProof/>
          <w:lang w:val="en-GB"/>
        </w:rPr>
        <w:t>Statens personalhåndbok</w:t>
      </w:r>
      <w:r w:rsidR="00D14878" w:rsidRPr="006D59D5">
        <w:rPr>
          <w:noProof/>
          <w:lang w:val="en-GB"/>
        </w:rPr>
        <w:t xml:space="preserve"> – Norwegian only). </w:t>
      </w:r>
    </w:p>
    <w:p w14:paraId="021D0992" w14:textId="6D1A0AEB" w:rsidR="00D14878" w:rsidRPr="006D59D5" w:rsidRDefault="00D05B11" w:rsidP="00D14878">
      <w:pPr>
        <w:rPr>
          <w:noProof/>
          <w:lang w:val="en-GB"/>
        </w:rPr>
      </w:pPr>
      <w:r w:rsidRPr="006D59D5">
        <w:rPr>
          <w:noProof/>
          <w:lang w:val="en-GB"/>
        </w:rPr>
        <w:t xml:space="preserve">Government employees who accompany their spouse/cohabitant on a posting abroad in cases where the posted employee </w:t>
      </w:r>
      <w:r w:rsidR="00EF6CA4" w:rsidRPr="006D59D5">
        <w:rPr>
          <w:noProof/>
          <w:lang w:val="en-GB"/>
        </w:rPr>
        <w:t>does not have a duty to accept a posting</w:t>
      </w:r>
      <w:r w:rsidR="00D14878" w:rsidRPr="006D59D5">
        <w:rPr>
          <w:noProof/>
          <w:lang w:val="en-GB"/>
        </w:rPr>
        <w:t xml:space="preserve"> (</w:t>
      </w:r>
      <w:r w:rsidR="00174078" w:rsidRPr="006D59D5">
        <w:rPr>
          <w:noProof/>
          <w:lang w:val="en-GB"/>
        </w:rPr>
        <w:t xml:space="preserve">i.e. is a </w:t>
      </w:r>
      <w:r w:rsidR="00D14878" w:rsidRPr="006D59D5">
        <w:rPr>
          <w:noProof/>
          <w:lang w:val="en-GB"/>
        </w:rPr>
        <w:t>non-rotational</w:t>
      </w:r>
      <w:r w:rsidR="00174078" w:rsidRPr="006D59D5">
        <w:rPr>
          <w:noProof/>
          <w:lang w:val="en-GB"/>
        </w:rPr>
        <w:t xml:space="preserve"> employee</w:t>
      </w:r>
      <w:r w:rsidR="00D14878" w:rsidRPr="006D59D5">
        <w:rPr>
          <w:noProof/>
          <w:lang w:val="en-GB"/>
        </w:rPr>
        <w:t xml:space="preserve">) may be granted unpaid leave of absence </w:t>
      </w:r>
      <w:r w:rsidR="0094603E" w:rsidRPr="006D59D5">
        <w:rPr>
          <w:noProof/>
          <w:lang w:val="en-GB"/>
        </w:rPr>
        <w:t>at the discretion of their employer</w:t>
      </w:r>
      <w:r w:rsidR="00D14878" w:rsidRPr="006D59D5">
        <w:rPr>
          <w:noProof/>
          <w:lang w:val="en-GB"/>
        </w:rPr>
        <w:t>.</w:t>
      </w:r>
    </w:p>
    <w:p w14:paraId="06A0FD83" w14:textId="2B6DD572" w:rsidR="00D05B11" w:rsidRPr="006D59D5" w:rsidRDefault="00D05B11" w:rsidP="00D05B11">
      <w:pPr>
        <w:rPr>
          <w:noProof/>
          <w:lang w:val="en-GB"/>
        </w:rPr>
      </w:pPr>
      <w:r w:rsidRPr="006D59D5">
        <w:rPr>
          <w:noProof/>
          <w:lang w:val="en-GB"/>
        </w:rPr>
        <w:t xml:space="preserve">Employers in the municipal and private sectors </w:t>
      </w:r>
      <w:r w:rsidR="0094603E" w:rsidRPr="006D59D5">
        <w:rPr>
          <w:noProof/>
          <w:lang w:val="en-GB"/>
        </w:rPr>
        <w:t>make decisions on</w:t>
      </w:r>
      <w:r w:rsidRPr="006D59D5">
        <w:rPr>
          <w:noProof/>
          <w:lang w:val="en-GB"/>
        </w:rPr>
        <w:t xml:space="preserve"> application</w:t>
      </w:r>
      <w:r w:rsidR="0094603E" w:rsidRPr="006D59D5">
        <w:rPr>
          <w:noProof/>
          <w:lang w:val="en-GB"/>
        </w:rPr>
        <w:t>s</w:t>
      </w:r>
      <w:r w:rsidRPr="006D59D5">
        <w:rPr>
          <w:noProof/>
          <w:lang w:val="en-GB"/>
        </w:rPr>
        <w:t xml:space="preserve"> for leave on the basis of their own rules. Practice in some municipalities, such as Oslo and Bærum, is similar to that of the </w:t>
      </w:r>
      <w:r w:rsidR="00505380" w:rsidRPr="006D59D5">
        <w:rPr>
          <w:noProof/>
          <w:lang w:val="en-GB"/>
        </w:rPr>
        <w:t xml:space="preserve">central </w:t>
      </w:r>
      <w:r w:rsidR="0094603E" w:rsidRPr="006D59D5">
        <w:rPr>
          <w:noProof/>
          <w:lang w:val="en-GB"/>
        </w:rPr>
        <w:t xml:space="preserve">government </w:t>
      </w:r>
      <w:r w:rsidRPr="006D59D5">
        <w:rPr>
          <w:noProof/>
          <w:lang w:val="en-GB"/>
        </w:rPr>
        <w:t>administration.</w:t>
      </w:r>
    </w:p>
    <w:p w14:paraId="2CC9352F" w14:textId="77777777" w:rsidR="006A3BDD" w:rsidRPr="006D59D5" w:rsidRDefault="006A3BDD" w:rsidP="006A3BDD">
      <w:pPr>
        <w:rPr>
          <w:noProof/>
          <w:lang w:val="en-GB"/>
        </w:rPr>
      </w:pPr>
    </w:p>
    <w:p w14:paraId="7A28133D" w14:textId="539DDA6B" w:rsidR="002F6038" w:rsidRPr="006D59D5" w:rsidRDefault="002F6038" w:rsidP="008B0BEA">
      <w:pPr>
        <w:pStyle w:val="Heading2"/>
        <w:rPr>
          <w:noProof/>
          <w:lang w:val="en-GB"/>
        </w:rPr>
      </w:pPr>
      <w:bookmarkStart w:id="14" w:name="_Toc497227336"/>
      <w:r w:rsidRPr="006D59D5">
        <w:rPr>
          <w:noProof/>
          <w:lang w:val="en-GB"/>
        </w:rPr>
        <w:t>1.12 THE MOVING PROCESS</w:t>
      </w:r>
      <w:bookmarkEnd w:id="14"/>
    </w:p>
    <w:p w14:paraId="22414304" w14:textId="77777777" w:rsidR="008B0BEA" w:rsidRPr="006D59D5" w:rsidRDefault="008B0BEA" w:rsidP="006A3BDD">
      <w:pPr>
        <w:rPr>
          <w:noProof/>
          <w:lang w:val="en-GB"/>
        </w:rPr>
      </w:pPr>
    </w:p>
    <w:p w14:paraId="219CA390" w14:textId="1AB8B550" w:rsidR="002F6038" w:rsidRPr="006D59D5" w:rsidRDefault="002F6038" w:rsidP="006A3BDD">
      <w:pPr>
        <w:rPr>
          <w:b/>
          <w:noProof/>
          <w:highlight w:val="cyan"/>
          <w:lang w:val="en-GB"/>
        </w:rPr>
      </w:pPr>
      <w:r w:rsidRPr="006D59D5">
        <w:rPr>
          <w:b/>
          <w:noProof/>
          <w:lang w:val="en-GB"/>
        </w:rPr>
        <w:t>Leave in connection with moving</w:t>
      </w:r>
    </w:p>
    <w:p w14:paraId="4C67B962" w14:textId="21161C63" w:rsidR="002F6038" w:rsidRPr="006D59D5" w:rsidRDefault="002F6038" w:rsidP="002F6038">
      <w:pPr>
        <w:rPr>
          <w:noProof/>
          <w:lang w:val="en-GB"/>
        </w:rPr>
      </w:pPr>
      <w:r w:rsidRPr="006D59D5">
        <w:rPr>
          <w:noProof/>
          <w:lang w:val="en-GB"/>
        </w:rPr>
        <w:t xml:space="preserve">Posted employees are entitled to paid compassionate leave </w:t>
      </w:r>
      <w:r w:rsidR="0094603E" w:rsidRPr="006D59D5">
        <w:rPr>
          <w:noProof/>
          <w:lang w:val="en-GB"/>
        </w:rPr>
        <w:t xml:space="preserve">of </w:t>
      </w:r>
      <w:r w:rsidRPr="006D59D5">
        <w:rPr>
          <w:noProof/>
          <w:lang w:val="en-GB"/>
        </w:rPr>
        <w:t xml:space="preserve">two days </w:t>
      </w:r>
      <w:r w:rsidR="0094603E" w:rsidRPr="006D59D5">
        <w:rPr>
          <w:noProof/>
          <w:lang w:val="en-GB"/>
        </w:rPr>
        <w:t>before they leave Norway</w:t>
      </w:r>
      <w:r w:rsidRPr="006D59D5">
        <w:rPr>
          <w:noProof/>
          <w:lang w:val="en-GB"/>
        </w:rPr>
        <w:t xml:space="preserve"> and </w:t>
      </w:r>
      <w:r w:rsidR="0094603E" w:rsidRPr="006D59D5">
        <w:rPr>
          <w:noProof/>
          <w:lang w:val="en-GB"/>
        </w:rPr>
        <w:t xml:space="preserve">of </w:t>
      </w:r>
      <w:r w:rsidRPr="006D59D5">
        <w:rPr>
          <w:noProof/>
          <w:lang w:val="en-GB"/>
        </w:rPr>
        <w:t xml:space="preserve">two days in connection with moving to the country to which they are </w:t>
      </w:r>
      <w:r w:rsidR="0094603E" w:rsidRPr="006D59D5">
        <w:rPr>
          <w:noProof/>
          <w:lang w:val="en-GB"/>
        </w:rPr>
        <w:t xml:space="preserve">have been </w:t>
      </w:r>
      <w:r w:rsidRPr="006D59D5">
        <w:rPr>
          <w:noProof/>
          <w:lang w:val="en-GB"/>
        </w:rPr>
        <w:t xml:space="preserve">posted. An application </w:t>
      </w:r>
      <w:r w:rsidR="0094603E" w:rsidRPr="006D59D5">
        <w:rPr>
          <w:noProof/>
          <w:lang w:val="en-GB"/>
        </w:rPr>
        <w:t xml:space="preserve">for compassionate leave </w:t>
      </w:r>
      <w:r w:rsidRPr="006D59D5">
        <w:rPr>
          <w:noProof/>
          <w:lang w:val="en-GB"/>
        </w:rPr>
        <w:t>must be registered in SAP.</w:t>
      </w:r>
    </w:p>
    <w:p w14:paraId="4B8040CE" w14:textId="49AEAE10" w:rsidR="002F6038" w:rsidRPr="006D59D5" w:rsidRDefault="002F6038" w:rsidP="006A3BDD">
      <w:pPr>
        <w:rPr>
          <w:b/>
          <w:noProof/>
          <w:highlight w:val="cyan"/>
          <w:lang w:val="en-GB"/>
        </w:rPr>
      </w:pPr>
    </w:p>
    <w:p w14:paraId="4D586A7D" w14:textId="4F08EADA" w:rsidR="002F6038" w:rsidRPr="006D59D5" w:rsidRDefault="00FC2CCC" w:rsidP="006A3BDD">
      <w:pPr>
        <w:rPr>
          <w:b/>
          <w:noProof/>
          <w:lang w:val="en-GB"/>
        </w:rPr>
      </w:pPr>
      <w:r w:rsidRPr="006D59D5">
        <w:rPr>
          <w:b/>
          <w:noProof/>
          <w:lang w:val="en-GB"/>
        </w:rPr>
        <w:t>Removals company</w:t>
      </w:r>
    </w:p>
    <w:p w14:paraId="22E05345" w14:textId="698A65EE" w:rsidR="002F6038" w:rsidRPr="006D59D5" w:rsidRDefault="002F6038" w:rsidP="002F6038">
      <w:pPr>
        <w:rPr>
          <w:noProof/>
          <w:lang w:val="en-GB"/>
        </w:rPr>
      </w:pPr>
      <w:r w:rsidRPr="006D59D5">
        <w:rPr>
          <w:noProof/>
          <w:lang w:val="en-GB"/>
        </w:rPr>
        <w:t xml:space="preserve">The Ministry has agreements with </w:t>
      </w:r>
      <w:r w:rsidR="00FC2CCC" w:rsidRPr="006D59D5">
        <w:rPr>
          <w:noProof/>
          <w:lang w:val="en-GB"/>
        </w:rPr>
        <w:t>a number of removals companies</w:t>
      </w:r>
      <w:r w:rsidR="001955BA" w:rsidRPr="006D59D5">
        <w:rPr>
          <w:noProof/>
          <w:lang w:val="en-GB"/>
        </w:rPr>
        <w:t>.</w:t>
      </w:r>
      <w:r w:rsidRPr="006D59D5">
        <w:rPr>
          <w:noProof/>
          <w:lang w:val="en-GB"/>
        </w:rPr>
        <w:t xml:space="preserve"> </w:t>
      </w:r>
      <w:r w:rsidR="00FC2CCC" w:rsidRPr="006D59D5">
        <w:rPr>
          <w:noProof/>
          <w:lang w:val="en-GB"/>
        </w:rPr>
        <w:t xml:space="preserve">Only removals companies with which the Ministry has an agreement </w:t>
      </w:r>
      <w:r w:rsidRPr="006D59D5">
        <w:rPr>
          <w:noProof/>
          <w:lang w:val="en-GB"/>
        </w:rPr>
        <w:t>may be used for removals</w:t>
      </w:r>
      <w:r w:rsidR="00FC2CCC" w:rsidRPr="006D59D5">
        <w:rPr>
          <w:noProof/>
          <w:lang w:val="en-GB"/>
        </w:rPr>
        <w:t>. This applies to removals</w:t>
      </w:r>
      <w:r w:rsidRPr="006D59D5">
        <w:rPr>
          <w:noProof/>
          <w:lang w:val="en-GB"/>
        </w:rPr>
        <w:t xml:space="preserve"> from Norway to the mission, from the mission back to Norway, or from one mission to another. Information about the </w:t>
      </w:r>
      <w:r w:rsidR="00FC2CCC" w:rsidRPr="006D59D5">
        <w:rPr>
          <w:noProof/>
          <w:lang w:val="en-GB"/>
        </w:rPr>
        <w:t>removals companies</w:t>
      </w:r>
      <w:r w:rsidRPr="006D59D5">
        <w:rPr>
          <w:noProof/>
          <w:lang w:val="en-GB"/>
        </w:rPr>
        <w:t xml:space="preserve"> that </w:t>
      </w:r>
      <w:r w:rsidR="00FC2CCC" w:rsidRPr="006D59D5">
        <w:rPr>
          <w:noProof/>
          <w:lang w:val="en-GB"/>
        </w:rPr>
        <w:t xml:space="preserve">are to </w:t>
      </w:r>
      <w:r w:rsidRPr="006D59D5">
        <w:rPr>
          <w:noProof/>
          <w:lang w:val="en-GB"/>
        </w:rPr>
        <w:t xml:space="preserve">be used </w:t>
      </w:r>
      <w:r w:rsidR="00FC2CCC" w:rsidRPr="006D59D5">
        <w:rPr>
          <w:noProof/>
          <w:lang w:val="en-GB"/>
        </w:rPr>
        <w:t>is available</w:t>
      </w:r>
      <w:r w:rsidRPr="006D59D5">
        <w:rPr>
          <w:noProof/>
          <w:lang w:val="en-GB"/>
        </w:rPr>
        <w:t xml:space="preserve"> on UDintra.</w:t>
      </w:r>
    </w:p>
    <w:p w14:paraId="247A1A4F" w14:textId="5F81AD2E" w:rsidR="007C77A5" w:rsidRPr="006D59D5" w:rsidRDefault="007C77A5" w:rsidP="007C77A5">
      <w:pPr>
        <w:rPr>
          <w:noProof/>
          <w:lang w:val="en-GB"/>
        </w:rPr>
      </w:pPr>
      <w:r w:rsidRPr="006D59D5">
        <w:rPr>
          <w:noProof/>
          <w:lang w:val="en-GB"/>
        </w:rPr>
        <w:t xml:space="preserve">The choice of </w:t>
      </w:r>
      <w:r w:rsidR="00FC2CCC" w:rsidRPr="006D59D5">
        <w:rPr>
          <w:noProof/>
          <w:lang w:val="en-GB"/>
        </w:rPr>
        <w:t>removals company</w:t>
      </w:r>
      <w:r w:rsidRPr="006D59D5">
        <w:rPr>
          <w:noProof/>
          <w:lang w:val="en-GB"/>
        </w:rPr>
        <w:t xml:space="preserve"> depends on the location of the mission.</w:t>
      </w:r>
    </w:p>
    <w:p w14:paraId="6C788D2F" w14:textId="61C3B130" w:rsidR="002C2E64" w:rsidRPr="006D59D5" w:rsidRDefault="002C2E64" w:rsidP="002C2E64">
      <w:pPr>
        <w:rPr>
          <w:noProof/>
          <w:lang w:val="en-GB"/>
        </w:rPr>
      </w:pPr>
      <w:r w:rsidRPr="006D59D5">
        <w:rPr>
          <w:noProof/>
          <w:lang w:val="en-GB"/>
        </w:rPr>
        <w:t xml:space="preserve">In accordance with current practice, the </w:t>
      </w:r>
      <w:r w:rsidR="00FC2CCC" w:rsidRPr="006D59D5">
        <w:rPr>
          <w:noProof/>
          <w:lang w:val="en-GB"/>
        </w:rPr>
        <w:t>posting</w:t>
      </w:r>
      <w:r w:rsidRPr="006D59D5">
        <w:rPr>
          <w:noProof/>
          <w:lang w:val="en-GB"/>
        </w:rPr>
        <w:t xml:space="preserve"> must be </w:t>
      </w:r>
      <w:r w:rsidR="00FC2CCC" w:rsidRPr="006D59D5">
        <w:rPr>
          <w:noProof/>
          <w:lang w:val="en-GB"/>
        </w:rPr>
        <w:t xml:space="preserve">for </w:t>
      </w:r>
      <w:r w:rsidRPr="006D59D5">
        <w:rPr>
          <w:noProof/>
          <w:lang w:val="en-GB"/>
        </w:rPr>
        <w:t xml:space="preserve">at least two years </w:t>
      </w:r>
      <w:r w:rsidR="00FC2CCC" w:rsidRPr="006D59D5">
        <w:rPr>
          <w:noProof/>
          <w:lang w:val="en-GB"/>
        </w:rPr>
        <w:t xml:space="preserve">for </w:t>
      </w:r>
      <w:r w:rsidRPr="006D59D5">
        <w:rPr>
          <w:noProof/>
          <w:lang w:val="en-GB"/>
        </w:rPr>
        <w:t xml:space="preserve">travel and moving expenses </w:t>
      </w:r>
      <w:r w:rsidR="00FC2CCC" w:rsidRPr="006D59D5">
        <w:rPr>
          <w:noProof/>
          <w:lang w:val="en-GB"/>
        </w:rPr>
        <w:t xml:space="preserve">to be </w:t>
      </w:r>
      <w:r w:rsidRPr="006D59D5">
        <w:rPr>
          <w:noProof/>
          <w:lang w:val="en-GB"/>
        </w:rPr>
        <w:t xml:space="preserve">covered. </w:t>
      </w:r>
    </w:p>
    <w:p w14:paraId="353FD2C9" w14:textId="77777777" w:rsidR="006A3BDD" w:rsidRPr="006D59D5" w:rsidRDefault="006A3BDD" w:rsidP="006A3BDD">
      <w:pPr>
        <w:rPr>
          <w:noProof/>
          <w:lang w:val="en-GB"/>
        </w:rPr>
      </w:pPr>
    </w:p>
    <w:p w14:paraId="6330CD82" w14:textId="09AB80B9" w:rsidR="003178FD" w:rsidRPr="006D59D5" w:rsidRDefault="003178FD" w:rsidP="006A3BDD">
      <w:pPr>
        <w:rPr>
          <w:b/>
          <w:noProof/>
          <w:lang w:val="en-GB"/>
        </w:rPr>
      </w:pPr>
      <w:r w:rsidRPr="006D59D5">
        <w:rPr>
          <w:b/>
          <w:noProof/>
          <w:lang w:val="en-GB"/>
        </w:rPr>
        <w:t>Removal</w:t>
      </w:r>
      <w:r w:rsidR="009713BE" w:rsidRPr="006D59D5">
        <w:rPr>
          <w:b/>
          <w:noProof/>
          <w:lang w:val="en-GB"/>
        </w:rPr>
        <w:t>s</w:t>
      </w:r>
      <w:r w:rsidRPr="006D59D5">
        <w:rPr>
          <w:b/>
          <w:noProof/>
          <w:lang w:val="en-GB"/>
        </w:rPr>
        <w:t xml:space="preserve"> and storage insurance</w:t>
      </w:r>
    </w:p>
    <w:p w14:paraId="5388769A" w14:textId="612594FD" w:rsidR="003178FD" w:rsidRPr="006D59D5" w:rsidRDefault="003178FD" w:rsidP="003178FD">
      <w:pPr>
        <w:rPr>
          <w:noProof/>
          <w:lang w:val="en-GB"/>
        </w:rPr>
      </w:pPr>
      <w:r w:rsidRPr="006D59D5">
        <w:rPr>
          <w:noProof/>
          <w:lang w:val="en-GB"/>
        </w:rPr>
        <w:t>The Ministry has a collective policy with If Skadeforsikring for removal</w:t>
      </w:r>
      <w:r w:rsidR="009713BE" w:rsidRPr="006D59D5">
        <w:rPr>
          <w:noProof/>
          <w:lang w:val="en-GB"/>
        </w:rPr>
        <w:t>s</w:t>
      </w:r>
      <w:r w:rsidRPr="006D59D5">
        <w:rPr>
          <w:noProof/>
          <w:lang w:val="en-GB"/>
        </w:rPr>
        <w:t xml:space="preserve"> and storage insurance, the costs of which are covered by the Ministry (see table in the appendix).</w:t>
      </w:r>
    </w:p>
    <w:p w14:paraId="690A74C4" w14:textId="416AE1C5" w:rsidR="003178FD" w:rsidRPr="006D59D5" w:rsidRDefault="003178FD" w:rsidP="003178FD">
      <w:pPr>
        <w:rPr>
          <w:noProof/>
          <w:lang w:val="en-GB"/>
        </w:rPr>
      </w:pPr>
      <w:r w:rsidRPr="006D59D5">
        <w:rPr>
          <w:noProof/>
          <w:lang w:val="en-GB"/>
        </w:rPr>
        <w:t>It is therefore not necessary for the posted employee to submit a request for insurance unless he or she would like higher insurance cover.</w:t>
      </w:r>
    </w:p>
    <w:p w14:paraId="182F2893" w14:textId="1FCCDF75" w:rsidR="009713BE" w:rsidRPr="006D59D5" w:rsidRDefault="009713BE" w:rsidP="009713BE">
      <w:pPr>
        <w:rPr>
          <w:noProof/>
          <w:lang w:val="en-GB"/>
        </w:rPr>
      </w:pPr>
      <w:r w:rsidRPr="006D59D5">
        <w:rPr>
          <w:noProof/>
          <w:lang w:val="en-GB"/>
        </w:rPr>
        <w:t xml:space="preserve">However, the insurance company should always be notified of individual items or groups of items </w:t>
      </w:r>
      <w:r w:rsidR="00600730" w:rsidRPr="006D59D5">
        <w:rPr>
          <w:noProof/>
          <w:lang w:val="en-GB"/>
        </w:rPr>
        <w:t xml:space="preserve">that are </w:t>
      </w:r>
      <w:r w:rsidRPr="006D59D5">
        <w:rPr>
          <w:noProof/>
          <w:lang w:val="en-GB"/>
        </w:rPr>
        <w:t>valued at NOK 100</w:t>
      </w:r>
      <w:r w:rsidR="00600730" w:rsidRPr="006D59D5">
        <w:rPr>
          <w:noProof/>
          <w:lang w:val="en-GB"/>
        </w:rPr>
        <w:t> </w:t>
      </w:r>
      <w:r w:rsidRPr="006D59D5">
        <w:rPr>
          <w:noProof/>
          <w:lang w:val="en-GB"/>
        </w:rPr>
        <w:t>000</w:t>
      </w:r>
      <w:r w:rsidR="00600730" w:rsidRPr="006D59D5">
        <w:rPr>
          <w:noProof/>
          <w:lang w:val="en-GB"/>
        </w:rPr>
        <w:t xml:space="preserve"> or higher</w:t>
      </w:r>
      <w:r w:rsidRPr="006D59D5">
        <w:rPr>
          <w:noProof/>
          <w:lang w:val="en-GB"/>
        </w:rPr>
        <w:t>. Jewellery and medals are not included in the removals insurance.</w:t>
      </w:r>
    </w:p>
    <w:p w14:paraId="3E3907E0" w14:textId="0506CE75" w:rsidR="009713BE" w:rsidRPr="006D59D5" w:rsidRDefault="009713BE" w:rsidP="006A3BDD">
      <w:pPr>
        <w:rPr>
          <w:noProof/>
          <w:lang w:val="en-GB"/>
        </w:rPr>
      </w:pPr>
      <w:r w:rsidRPr="006D59D5">
        <w:rPr>
          <w:noProof/>
          <w:lang w:val="en-GB"/>
        </w:rPr>
        <w:t xml:space="preserve">Employees who would like higher insurance cover should contact If Skadeforsikring directly. The additional premium </w:t>
      </w:r>
      <w:r w:rsidR="00600730" w:rsidRPr="006D59D5">
        <w:rPr>
          <w:noProof/>
          <w:lang w:val="en-GB"/>
        </w:rPr>
        <w:t xml:space="preserve">will be </w:t>
      </w:r>
      <w:r w:rsidRPr="006D59D5">
        <w:rPr>
          <w:noProof/>
          <w:lang w:val="en-GB"/>
        </w:rPr>
        <w:t xml:space="preserve">invoiced directly by If Skadeforsikring, and the additional </w:t>
      </w:r>
      <w:r w:rsidR="00600730" w:rsidRPr="006D59D5">
        <w:rPr>
          <w:noProof/>
          <w:lang w:val="en-GB"/>
        </w:rPr>
        <w:t>cost covered</w:t>
      </w:r>
      <w:r w:rsidRPr="006D59D5">
        <w:rPr>
          <w:noProof/>
          <w:lang w:val="en-GB"/>
        </w:rPr>
        <w:t xml:space="preserve"> by the </w:t>
      </w:r>
      <w:r w:rsidR="000C1E69" w:rsidRPr="006D59D5">
        <w:rPr>
          <w:noProof/>
          <w:lang w:val="en-GB"/>
        </w:rPr>
        <w:t>employee</w:t>
      </w:r>
      <w:r w:rsidRPr="006D59D5">
        <w:rPr>
          <w:noProof/>
          <w:lang w:val="en-GB"/>
        </w:rPr>
        <w:t xml:space="preserve">. In the event of damage to removal goods, the </w:t>
      </w:r>
      <w:r w:rsidR="000C1E69" w:rsidRPr="006D59D5">
        <w:rPr>
          <w:noProof/>
          <w:lang w:val="en-GB"/>
        </w:rPr>
        <w:t>employee</w:t>
      </w:r>
      <w:r w:rsidRPr="006D59D5">
        <w:rPr>
          <w:noProof/>
          <w:lang w:val="en-GB"/>
        </w:rPr>
        <w:t xml:space="preserve"> should contact If Skadeforsikring directly.</w:t>
      </w:r>
    </w:p>
    <w:p w14:paraId="7CEA4E85" w14:textId="77777777" w:rsidR="008B0BEA" w:rsidRPr="006D59D5" w:rsidRDefault="008B0BEA" w:rsidP="006A3BDD">
      <w:pPr>
        <w:rPr>
          <w:noProof/>
          <w:lang w:val="en-GB"/>
        </w:rPr>
      </w:pPr>
    </w:p>
    <w:p w14:paraId="2B01CF40" w14:textId="00752E1B" w:rsidR="00A375C0" w:rsidRPr="006D59D5" w:rsidRDefault="00A375C0" w:rsidP="00A375C0">
      <w:pPr>
        <w:rPr>
          <w:b/>
          <w:noProof/>
          <w:lang w:val="en-GB"/>
        </w:rPr>
      </w:pPr>
      <w:r w:rsidRPr="006D59D5">
        <w:rPr>
          <w:b/>
          <w:noProof/>
          <w:lang w:val="en-GB"/>
        </w:rPr>
        <w:t xml:space="preserve">Storage and insurance of </w:t>
      </w:r>
      <w:r w:rsidR="00850B9E" w:rsidRPr="006D59D5">
        <w:rPr>
          <w:b/>
          <w:noProof/>
          <w:lang w:val="en-GB"/>
        </w:rPr>
        <w:t>household</w:t>
      </w:r>
      <w:r w:rsidRPr="006D59D5">
        <w:rPr>
          <w:b/>
          <w:noProof/>
          <w:lang w:val="en-GB"/>
        </w:rPr>
        <w:t xml:space="preserve"> </w:t>
      </w:r>
      <w:r w:rsidR="00850B9E" w:rsidRPr="006D59D5">
        <w:rPr>
          <w:b/>
          <w:noProof/>
          <w:lang w:val="en-GB"/>
        </w:rPr>
        <w:t xml:space="preserve">and personal </w:t>
      </w:r>
      <w:r w:rsidR="00600730" w:rsidRPr="006D59D5">
        <w:rPr>
          <w:b/>
          <w:noProof/>
          <w:lang w:val="en-GB"/>
        </w:rPr>
        <w:t xml:space="preserve">belongings </w:t>
      </w:r>
    </w:p>
    <w:p w14:paraId="75153F6A" w14:textId="4C837897" w:rsidR="00A375C0" w:rsidRPr="006D59D5" w:rsidRDefault="00A375C0" w:rsidP="00A375C0">
      <w:pPr>
        <w:rPr>
          <w:noProof/>
          <w:lang w:val="en-GB"/>
        </w:rPr>
      </w:pPr>
      <w:r w:rsidRPr="006D59D5">
        <w:rPr>
          <w:noProof/>
          <w:lang w:val="en-GB"/>
        </w:rPr>
        <w:t xml:space="preserve">The removals </w:t>
      </w:r>
      <w:r w:rsidR="00600730" w:rsidRPr="006D59D5">
        <w:rPr>
          <w:noProof/>
          <w:lang w:val="en-GB"/>
        </w:rPr>
        <w:t xml:space="preserve">company </w:t>
      </w:r>
      <w:r w:rsidRPr="006D59D5">
        <w:rPr>
          <w:noProof/>
          <w:lang w:val="en-GB"/>
        </w:rPr>
        <w:t>will arrange for</w:t>
      </w:r>
      <w:r w:rsidR="00850B9E" w:rsidRPr="006D59D5">
        <w:rPr>
          <w:noProof/>
          <w:lang w:val="en-GB"/>
        </w:rPr>
        <w:t xml:space="preserve"> storage of </w:t>
      </w:r>
      <w:r w:rsidR="00600730" w:rsidRPr="006D59D5">
        <w:rPr>
          <w:noProof/>
          <w:lang w:val="en-GB"/>
        </w:rPr>
        <w:t>personal belongings</w:t>
      </w:r>
      <w:r w:rsidRPr="006D59D5">
        <w:rPr>
          <w:noProof/>
          <w:lang w:val="en-GB"/>
        </w:rPr>
        <w:t xml:space="preserve"> in Norway. Please note that the shipping company used for removals to the Americas does not provide long-term storage. Storage is therefore provided by another firm.</w:t>
      </w:r>
    </w:p>
    <w:p w14:paraId="298EC0CA" w14:textId="200A6055" w:rsidR="00A375C0" w:rsidRPr="006D59D5" w:rsidRDefault="00850B9E" w:rsidP="00A375C0">
      <w:pPr>
        <w:rPr>
          <w:noProof/>
          <w:lang w:val="en-GB"/>
        </w:rPr>
      </w:pPr>
      <w:r w:rsidRPr="006D59D5">
        <w:rPr>
          <w:noProof/>
          <w:lang w:val="en-GB"/>
        </w:rPr>
        <w:t xml:space="preserve">The Ministry covers the cost of necessary storage of household and personal </w:t>
      </w:r>
      <w:r w:rsidR="00600730" w:rsidRPr="006D59D5">
        <w:rPr>
          <w:noProof/>
          <w:lang w:val="en-GB"/>
        </w:rPr>
        <w:t xml:space="preserve">belongings </w:t>
      </w:r>
      <w:r w:rsidRPr="006D59D5">
        <w:rPr>
          <w:noProof/>
          <w:lang w:val="en-GB"/>
        </w:rPr>
        <w:t>during the whole posting and for three months after return</w:t>
      </w:r>
      <w:r w:rsidR="00A375C0" w:rsidRPr="006D59D5">
        <w:rPr>
          <w:noProof/>
          <w:lang w:val="en-GB"/>
        </w:rPr>
        <w:t xml:space="preserve">. </w:t>
      </w:r>
      <w:r w:rsidRPr="006D59D5">
        <w:rPr>
          <w:noProof/>
          <w:lang w:val="en-GB"/>
        </w:rPr>
        <w:t xml:space="preserve">The Ministry also covers the cost of </w:t>
      </w:r>
      <w:r w:rsidR="00600730" w:rsidRPr="006D59D5">
        <w:rPr>
          <w:noProof/>
          <w:lang w:val="en-GB"/>
        </w:rPr>
        <w:t>insuring</w:t>
      </w:r>
      <w:r w:rsidRPr="006D59D5">
        <w:rPr>
          <w:noProof/>
          <w:lang w:val="en-GB"/>
        </w:rPr>
        <w:t xml:space="preserve"> stored goods for six months from date </w:t>
      </w:r>
      <w:r w:rsidR="00600730" w:rsidRPr="006D59D5">
        <w:rPr>
          <w:noProof/>
          <w:lang w:val="en-GB"/>
        </w:rPr>
        <w:t xml:space="preserve">on which </w:t>
      </w:r>
      <w:r w:rsidRPr="006D59D5">
        <w:rPr>
          <w:noProof/>
          <w:lang w:val="en-GB"/>
        </w:rPr>
        <w:t xml:space="preserve">the goods </w:t>
      </w:r>
      <w:r w:rsidR="00600730" w:rsidRPr="006D59D5">
        <w:rPr>
          <w:noProof/>
          <w:lang w:val="en-GB"/>
        </w:rPr>
        <w:t xml:space="preserve">are </w:t>
      </w:r>
      <w:r w:rsidRPr="006D59D5">
        <w:rPr>
          <w:noProof/>
          <w:lang w:val="en-GB"/>
        </w:rPr>
        <w:t>put into storage. Insurance beyond this period must be covered by the employee him/herself</w:t>
      </w:r>
      <w:r w:rsidR="00A375C0" w:rsidRPr="006D59D5">
        <w:rPr>
          <w:noProof/>
          <w:lang w:val="en-GB"/>
        </w:rPr>
        <w:t>.</w:t>
      </w:r>
    </w:p>
    <w:p w14:paraId="2AE91A2D" w14:textId="3CF8B1E9" w:rsidR="00AE16F9" w:rsidRPr="006D59D5" w:rsidRDefault="00AE16F9" w:rsidP="00AE16F9">
      <w:pPr>
        <w:rPr>
          <w:noProof/>
          <w:lang w:val="en-GB"/>
        </w:rPr>
      </w:pPr>
      <w:r w:rsidRPr="006D59D5">
        <w:rPr>
          <w:noProof/>
          <w:lang w:val="en-GB"/>
        </w:rPr>
        <w:t xml:space="preserve">Removals to and from the storage facilities are carried out by the removals </w:t>
      </w:r>
      <w:r w:rsidR="00600730" w:rsidRPr="006D59D5">
        <w:rPr>
          <w:noProof/>
          <w:lang w:val="en-GB"/>
        </w:rPr>
        <w:t>company</w:t>
      </w:r>
      <w:r w:rsidRPr="006D59D5">
        <w:rPr>
          <w:noProof/>
          <w:lang w:val="en-GB"/>
        </w:rPr>
        <w:t xml:space="preserve">. This is to be agreed directly between the employee and the </w:t>
      </w:r>
      <w:r w:rsidR="00600730" w:rsidRPr="006D59D5">
        <w:rPr>
          <w:noProof/>
          <w:lang w:val="en-GB"/>
        </w:rPr>
        <w:t>company</w:t>
      </w:r>
      <w:r w:rsidRPr="006D59D5">
        <w:rPr>
          <w:noProof/>
          <w:lang w:val="en-GB"/>
        </w:rPr>
        <w:t xml:space="preserve">. The Ministry covers </w:t>
      </w:r>
      <w:r w:rsidR="00D4515F" w:rsidRPr="006D59D5">
        <w:rPr>
          <w:noProof/>
          <w:lang w:val="en-GB"/>
        </w:rPr>
        <w:t>the</w:t>
      </w:r>
      <w:r w:rsidR="004D32BD" w:rsidRPr="006D59D5">
        <w:rPr>
          <w:noProof/>
          <w:lang w:val="en-GB"/>
        </w:rPr>
        <w:t xml:space="preserve"> cost of</w:t>
      </w:r>
      <w:r w:rsidR="00D4515F" w:rsidRPr="006D59D5">
        <w:rPr>
          <w:noProof/>
          <w:lang w:val="en-GB"/>
        </w:rPr>
        <w:t xml:space="preserve"> removal</w:t>
      </w:r>
      <w:r w:rsidRPr="006D59D5">
        <w:rPr>
          <w:noProof/>
          <w:lang w:val="en-GB"/>
        </w:rPr>
        <w:t xml:space="preserve"> to </w:t>
      </w:r>
      <w:r w:rsidR="00D4515F" w:rsidRPr="006D59D5">
        <w:rPr>
          <w:noProof/>
          <w:lang w:val="en-GB"/>
        </w:rPr>
        <w:t xml:space="preserve">and from </w:t>
      </w:r>
      <w:r w:rsidRPr="006D59D5">
        <w:rPr>
          <w:noProof/>
          <w:lang w:val="en-GB"/>
        </w:rPr>
        <w:t xml:space="preserve">the storage facility </w:t>
      </w:r>
      <w:r w:rsidR="00D4515F" w:rsidRPr="006D59D5">
        <w:rPr>
          <w:noProof/>
          <w:lang w:val="en-GB"/>
        </w:rPr>
        <w:t>once only</w:t>
      </w:r>
      <w:r w:rsidR="008D1F83" w:rsidRPr="006D59D5">
        <w:rPr>
          <w:noProof/>
          <w:lang w:val="en-GB"/>
        </w:rPr>
        <w:t xml:space="preserve">. The cost of transporting any additional loads to or from the storage facility </w:t>
      </w:r>
      <w:r w:rsidR="00D4515F" w:rsidRPr="006D59D5">
        <w:rPr>
          <w:noProof/>
          <w:lang w:val="en-GB"/>
        </w:rPr>
        <w:t xml:space="preserve">must be </w:t>
      </w:r>
      <w:r w:rsidR="003B67A2" w:rsidRPr="006D59D5">
        <w:rPr>
          <w:noProof/>
          <w:lang w:val="en-GB"/>
        </w:rPr>
        <w:t>covered</w:t>
      </w:r>
      <w:r w:rsidR="00D4515F" w:rsidRPr="006D59D5">
        <w:rPr>
          <w:noProof/>
          <w:lang w:val="en-GB"/>
        </w:rPr>
        <w:t xml:space="preserve"> by the employee</w:t>
      </w:r>
      <w:r w:rsidRPr="006D59D5">
        <w:rPr>
          <w:noProof/>
          <w:lang w:val="en-GB"/>
        </w:rPr>
        <w:t>.</w:t>
      </w:r>
    </w:p>
    <w:p w14:paraId="43A24C9B" w14:textId="5F3344DC" w:rsidR="00D4515F" w:rsidRPr="006D59D5" w:rsidRDefault="00BE354F" w:rsidP="00D4515F">
      <w:pPr>
        <w:rPr>
          <w:noProof/>
          <w:lang w:val="en-GB"/>
        </w:rPr>
      </w:pPr>
      <w:r w:rsidRPr="006D59D5">
        <w:rPr>
          <w:noProof/>
          <w:lang w:val="en-GB"/>
        </w:rPr>
        <w:t xml:space="preserve">In South and Central America, Africa, Asia and Australia, furnishing of </w:t>
      </w:r>
      <w:r w:rsidR="004D32BD" w:rsidRPr="006D59D5">
        <w:rPr>
          <w:noProof/>
          <w:lang w:val="en-GB"/>
        </w:rPr>
        <w:t xml:space="preserve">living </w:t>
      </w:r>
      <w:r w:rsidRPr="006D59D5">
        <w:rPr>
          <w:noProof/>
          <w:lang w:val="en-GB"/>
        </w:rPr>
        <w:t xml:space="preserve">accommodation is government-funded. For employees who are moving </w:t>
      </w:r>
      <w:r w:rsidR="004D32BD" w:rsidRPr="006D59D5">
        <w:rPr>
          <w:noProof/>
          <w:lang w:val="en-GB"/>
        </w:rPr>
        <w:t xml:space="preserve">into </w:t>
      </w:r>
      <w:r w:rsidRPr="006D59D5">
        <w:rPr>
          <w:noProof/>
          <w:lang w:val="en-GB"/>
        </w:rPr>
        <w:t>accommodation that is not fully (85 %) furnished, and who wish to store goods during their posting</w:t>
      </w:r>
      <w:r w:rsidR="004D32BD" w:rsidRPr="006D59D5">
        <w:rPr>
          <w:noProof/>
          <w:lang w:val="en-GB"/>
        </w:rPr>
        <w:t xml:space="preserve"> abroad</w:t>
      </w:r>
      <w:r w:rsidRPr="006D59D5">
        <w:rPr>
          <w:noProof/>
          <w:lang w:val="en-GB"/>
        </w:rPr>
        <w:t xml:space="preserve">, the Ministry will reimburse the rental expenses for storage space for up to 67.5 % of the maximum volume </w:t>
      </w:r>
      <w:r w:rsidR="009E0DFA" w:rsidRPr="006D59D5">
        <w:rPr>
          <w:noProof/>
          <w:lang w:val="en-GB"/>
        </w:rPr>
        <w:t>(see the</w:t>
      </w:r>
      <w:r w:rsidR="008F002C" w:rsidRPr="006D59D5">
        <w:rPr>
          <w:noProof/>
          <w:lang w:val="en-GB"/>
        </w:rPr>
        <w:t xml:space="preserve"> table in the appendix</w:t>
      </w:r>
      <w:r w:rsidR="009E0DFA" w:rsidRPr="006D59D5">
        <w:rPr>
          <w:noProof/>
          <w:lang w:val="en-GB"/>
        </w:rPr>
        <w:t xml:space="preserve"> for maximum volumes)</w:t>
      </w:r>
      <w:r w:rsidR="00D4515F" w:rsidRPr="006D59D5">
        <w:rPr>
          <w:noProof/>
          <w:lang w:val="en-GB"/>
        </w:rPr>
        <w:t>.</w:t>
      </w:r>
    </w:p>
    <w:p w14:paraId="776CDF3D" w14:textId="7D79B26A" w:rsidR="006F386E" w:rsidRPr="006D59D5" w:rsidRDefault="006F386E" w:rsidP="006F386E">
      <w:pPr>
        <w:rPr>
          <w:noProof/>
          <w:lang w:val="en-GB"/>
        </w:rPr>
      </w:pPr>
      <w:r w:rsidRPr="006D59D5">
        <w:rPr>
          <w:noProof/>
          <w:lang w:val="en-GB"/>
        </w:rPr>
        <w:t>For employees moving</w:t>
      </w:r>
      <w:r w:rsidR="004D32BD" w:rsidRPr="006D59D5">
        <w:rPr>
          <w:noProof/>
          <w:lang w:val="en-GB"/>
        </w:rPr>
        <w:t xml:space="preserve"> into</w:t>
      </w:r>
      <w:r w:rsidRPr="006D59D5">
        <w:rPr>
          <w:noProof/>
          <w:lang w:val="en-GB"/>
        </w:rPr>
        <w:t xml:space="preserve"> unfurnished accommodation, the Ministry will </w:t>
      </w:r>
      <w:r w:rsidR="00B03678" w:rsidRPr="006D59D5">
        <w:rPr>
          <w:noProof/>
          <w:lang w:val="en-GB"/>
        </w:rPr>
        <w:t xml:space="preserve">also </w:t>
      </w:r>
      <w:r w:rsidRPr="006D59D5">
        <w:rPr>
          <w:noProof/>
          <w:lang w:val="en-GB"/>
        </w:rPr>
        <w:t xml:space="preserve">cover the </w:t>
      </w:r>
      <w:r w:rsidR="00B03678" w:rsidRPr="006D59D5">
        <w:rPr>
          <w:noProof/>
          <w:lang w:val="en-GB"/>
        </w:rPr>
        <w:t xml:space="preserve">cost of storage for the </w:t>
      </w:r>
      <w:r w:rsidRPr="006D59D5">
        <w:rPr>
          <w:noProof/>
          <w:lang w:val="en-GB"/>
        </w:rPr>
        <w:t xml:space="preserve">difference between the </w:t>
      </w:r>
      <w:r w:rsidR="00FA189A" w:rsidRPr="006D59D5">
        <w:rPr>
          <w:noProof/>
          <w:lang w:val="en-GB"/>
        </w:rPr>
        <w:t xml:space="preserve">permitted </w:t>
      </w:r>
      <w:r w:rsidR="00B03678" w:rsidRPr="006D59D5">
        <w:rPr>
          <w:noProof/>
          <w:lang w:val="en-GB"/>
        </w:rPr>
        <w:t xml:space="preserve">maximum volume and </w:t>
      </w:r>
      <w:r w:rsidRPr="006D59D5">
        <w:rPr>
          <w:noProof/>
          <w:lang w:val="en-GB"/>
        </w:rPr>
        <w:t xml:space="preserve">the actual removal volume. </w:t>
      </w:r>
      <w:r w:rsidR="00B03678" w:rsidRPr="006D59D5">
        <w:rPr>
          <w:noProof/>
          <w:lang w:val="en-GB"/>
        </w:rPr>
        <w:t>For example, i</w:t>
      </w:r>
      <w:r w:rsidRPr="006D59D5">
        <w:rPr>
          <w:noProof/>
          <w:lang w:val="en-GB"/>
        </w:rPr>
        <w:t xml:space="preserve">f you </w:t>
      </w:r>
      <w:r w:rsidR="00B03678" w:rsidRPr="006D59D5">
        <w:rPr>
          <w:noProof/>
          <w:lang w:val="en-GB"/>
        </w:rPr>
        <w:t>are entitled to</w:t>
      </w:r>
      <w:r w:rsidRPr="006D59D5">
        <w:rPr>
          <w:noProof/>
          <w:lang w:val="en-GB"/>
        </w:rPr>
        <w:t xml:space="preserve"> a </w:t>
      </w:r>
      <w:r w:rsidR="00B03678" w:rsidRPr="006D59D5">
        <w:rPr>
          <w:noProof/>
          <w:lang w:val="en-GB"/>
        </w:rPr>
        <w:t>maximum volume of</w:t>
      </w:r>
      <w:r w:rsidRPr="006D59D5">
        <w:rPr>
          <w:noProof/>
          <w:lang w:val="en-GB"/>
        </w:rPr>
        <w:t xml:space="preserve"> 40 m³ and only bring 25 m³ </w:t>
      </w:r>
      <w:r w:rsidR="00B03678" w:rsidRPr="006D59D5">
        <w:rPr>
          <w:noProof/>
          <w:lang w:val="en-GB"/>
        </w:rPr>
        <w:t>goods</w:t>
      </w:r>
      <w:r w:rsidRPr="006D59D5">
        <w:rPr>
          <w:noProof/>
          <w:lang w:val="en-GB"/>
        </w:rPr>
        <w:t xml:space="preserve">, </w:t>
      </w:r>
      <w:r w:rsidR="00B03678" w:rsidRPr="006D59D5">
        <w:rPr>
          <w:noProof/>
          <w:lang w:val="en-GB"/>
        </w:rPr>
        <w:t xml:space="preserve">the cost of </w:t>
      </w:r>
      <w:r w:rsidRPr="006D59D5">
        <w:rPr>
          <w:noProof/>
          <w:lang w:val="en-GB"/>
        </w:rPr>
        <w:t>15 m³</w:t>
      </w:r>
      <w:r w:rsidR="00B03678" w:rsidRPr="006D59D5">
        <w:rPr>
          <w:noProof/>
          <w:lang w:val="en-GB"/>
        </w:rPr>
        <w:t xml:space="preserve"> storage, i.e. the difference, will be covered</w:t>
      </w:r>
      <w:r w:rsidRPr="006D59D5">
        <w:rPr>
          <w:noProof/>
          <w:lang w:val="en-GB"/>
        </w:rPr>
        <w:t>.</w:t>
      </w:r>
    </w:p>
    <w:p w14:paraId="02045934" w14:textId="77777777" w:rsidR="006A3BDD" w:rsidRPr="006D59D5" w:rsidRDefault="006A3BDD" w:rsidP="006A3BDD">
      <w:pPr>
        <w:rPr>
          <w:noProof/>
          <w:lang w:val="en-GB"/>
        </w:rPr>
      </w:pPr>
    </w:p>
    <w:p w14:paraId="45B201CD" w14:textId="57A37DA1" w:rsidR="00DC2403" w:rsidRPr="006D59D5" w:rsidRDefault="00DC2403" w:rsidP="00DC2403">
      <w:pPr>
        <w:rPr>
          <w:b/>
          <w:noProof/>
          <w:lang w:val="en-GB"/>
        </w:rPr>
      </w:pPr>
      <w:r w:rsidRPr="006D59D5">
        <w:rPr>
          <w:b/>
          <w:noProof/>
          <w:lang w:val="en-GB"/>
        </w:rPr>
        <w:t xml:space="preserve">What may and may not be included in the shipment? </w:t>
      </w:r>
    </w:p>
    <w:p w14:paraId="1F6FE99B" w14:textId="6686DF62" w:rsidR="006B1DD6" w:rsidRPr="006D59D5" w:rsidRDefault="006B1DD6" w:rsidP="006A3BDD">
      <w:pPr>
        <w:rPr>
          <w:noProof/>
          <w:lang w:val="en-GB"/>
        </w:rPr>
      </w:pPr>
      <w:r w:rsidRPr="006D59D5">
        <w:rPr>
          <w:noProof/>
          <w:lang w:val="en-GB"/>
        </w:rPr>
        <w:t xml:space="preserve">The shipment </w:t>
      </w:r>
      <w:r w:rsidR="00A861E3" w:rsidRPr="006D59D5">
        <w:rPr>
          <w:noProof/>
          <w:lang w:val="en-GB"/>
        </w:rPr>
        <w:t>must only</w:t>
      </w:r>
      <w:r w:rsidRPr="006D59D5">
        <w:rPr>
          <w:noProof/>
          <w:lang w:val="en-GB"/>
        </w:rPr>
        <w:t xml:space="preserve"> contain the personal </w:t>
      </w:r>
      <w:r w:rsidR="00A861E3" w:rsidRPr="006D59D5">
        <w:rPr>
          <w:noProof/>
          <w:lang w:val="en-GB"/>
        </w:rPr>
        <w:t xml:space="preserve">belongings </w:t>
      </w:r>
      <w:r w:rsidRPr="006D59D5">
        <w:rPr>
          <w:noProof/>
          <w:lang w:val="en-GB"/>
        </w:rPr>
        <w:t>of the posted employee and his or her accompanying family, including a reasonable amount of consumer products. It is not possible to include items for anyone else unless this has been cleared with the Section for Property Management</w:t>
      </w:r>
      <w:r w:rsidR="00A861E3" w:rsidRPr="006D59D5">
        <w:rPr>
          <w:noProof/>
          <w:lang w:val="en-GB"/>
        </w:rPr>
        <w:t xml:space="preserve"> in advance</w:t>
      </w:r>
      <w:r w:rsidRPr="006D59D5">
        <w:rPr>
          <w:noProof/>
          <w:lang w:val="en-GB"/>
        </w:rPr>
        <w:t>.</w:t>
      </w:r>
    </w:p>
    <w:p w14:paraId="27660E0E" w14:textId="2D7A9A17" w:rsidR="006B1DD6" w:rsidRPr="006D59D5" w:rsidRDefault="006B1DD6" w:rsidP="006B1DD6">
      <w:pPr>
        <w:rPr>
          <w:noProof/>
          <w:lang w:val="en-GB"/>
        </w:rPr>
      </w:pPr>
      <w:r w:rsidRPr="006D59D5">
        <w:rPr>
          <w:noProof/>
          <w:lang w:val="en-GB"/>
        </w:rPr>
        <w:t xml:space="preserve">The following are not defined as removal goods and are not covered by the insurance: foodstuffs, alcohol, weapons and motor vehicles. It should be noted that the rules for </w:t>
      </w:r>
      <w:r w:rsidR="003F16E0" w:rsidRPr="006D59D5">
        <w:rPr>
          <w:noProof/>
          <w:lang w:val="en-GB"/>
        </w:rPr>
        <w:t>what</w:t>
      </w:r>
      <w:r w:rsidRPr="006D59D5">
        <w:rPr>
          <w:noProof/>
          <w:lang w:val="en-GB"/>
        </w:rPr>
        <w:t xml:space="preserve"> goods </w:t>
      </w:r>
      <w:r w:rsidR="005B71E4" w:rsidRPr="006D59D5">
        <w:rPr>
          <w:noProof/>
          <w:lang w:val="en-GB"/>
        </w:rPr>
        <w:t>may be shipped</w:t>
      </w:r>
      <w:r w:rsidRPr="006D59D5">
        <w:rPr>
          <w:noProof/>
          <w:lang w:val="en-GB"/>
        </w:rPr>
        <w:t xml:space="preserve"> have become stricter, and you should ask the </w:t>
      </w:r>
      <w:r w:rsidR="00A861E3" w:rsidRPr="006D59D5">
        <w:rPr>
          <w:noProof/>
          <w:lang w:val="en-GB"/>
        </w:rPr>
        <w:t>removals company</w:t>
      </w:r>
      <w:r w:rsidRPr="006D59D5">
        <w:rPr>
          <w:noProof/>
          <w:lang w:val="en-GB"/>
        </w:rPr>
        <w:t xml:space="preserve"> for </w:t>
      </w:r>
      <w:r w:rsidR="005B71E4" w:rsidRPr="006D59D5">
        <w:rPr>
          <w:noProof/>
          <w:lang w:val="en-GB"/>
        </w:rPr>
        <w:t>detailed information</w:t>
      </w:r>
      <w:r w:rsidRPr="006D59D5">
        <w:rPr>
          <w:noProof/>
          <w:lang w:val="en-GB"/>
        </w:rPr>
        <w:t>.</w:t>
      </w:r>
    </w:p>
    <w:p w14:paraId="3DF78956" w14:textId="2E97D298" w:rsidR="008424D3" w:rsidRPr="006D59D5" w:rsidRDefault="008424D3" w:rsidP="008424D3">
      <w:pPr>
        <w:rPr>
          <w:noProof/>
          <w:lang w:val="en-GB"/>
        </w:rPr>
      </w:pPr>
      <w:r w:rsidRPr="006D59D5">
        <w:rPr>
          <w:noProof/>
          <w:lang w:val="en-GB"/>
        </w:rPr>
        <w:t>Detailed information about exporting/importing motor vehicles and boats is published on the website of the Norwegian Customs (toll.no).</w:t>
      </w:r>
    </w:p>
    <w:p w14:paraId="44D7263A" w14:textId="5A8A0618" w:rsidR="006A3BDD" w:rsidRPr="006D59D5" w:rsidRDefault="006A3BDD" w:rsidP="006A3BDD">
      <w:pPr>
        <w:rPr>
          <w:noProof/>
          <w:lang w:val="en-GB"/>
        </w:rPr>
      </w:pPr>
    </w:p>
    <w:p w14:paraId="39034FD4" w14:textId="57877950" w:rsidR="00D5257E" w:rsidRPr="006D59D5" w:rsidRDefault="00D5257E" w:rsidP="00D5257E">
      <w:pPr>
        <w:rPr>
          <w:b/>
          <w:noProof/>
          <w:highlight w:val="lightGray"/>
          <w:lang w:val="en-GB"/>
        </w:rPr>
      </w:pPr>
      <w:r w:rsidRPr="006D59D5">
        <w:rPr>
          <w:b/>
          <w:noProof/>
          <w:lang w:val="en-GB"/>
        </w:rPr>
        <w:t xml:space="preserve">Expenses in connection with baggage and baggage insurance during </w:t>
      </w:r>
      <w:r w:rsidR="00366065" w:rsidRPr="006D59D5">
        <w:rPr>
          <w:b/>
          <w:noProof/>
          <w:lang w:val="en-GB"/>
        </w:rPr>
        <w:t>transfer</w:t>
      </w:r>
      <w:r w:rsidRPr="006D59D5">
        <w:rPr>
          <w:b/>
          <w:noProof/>
          <w:lang w:val="en-GB"/>
        </w:rPr>
        <w:t xml:space="preserve"> to the mission</w:t>
      </w:r>
    </w:p>
    <w:p w14:paraId="32C840B8" w14:textId="77777777" w:rsidR="008A6E2A" w:rsidRPr="006D59D5" w:rsidRDefault="00334967" w:rsidP="00070D26">
      <w:pPr>
        <w:rPr>
          <w:noProof/>
          <w:lang w:val="en-GB"/>
        </w:rPr>
      </w:pPr>
      <w:r w:rsidRPr="006D59D5">
        <w:rPr>
          <w:noProof/>
          <w:lang w:val="en-GB"/>
        </w:rPr>
        <w:t>The Ministry covers the cost of up to 30 kg of excess baggage</w:t>
      </w:r>
      <w:r w:rsidR="00A861E3" w:rsidRPr="006D59D5">
        <w:rPr>
          <w:noProof/>
          <w:lang w:val="en-GB"/>
        </w:rPr>
        <w:t>,</w:t>
      </w:r>
      <w:r w:rsidRPr="006D59D5">
        <w:rPr>
          <w:noProof/>
          <w:lang w:val="en-GB"/>
        </w:rPr>
        <w:t xml:space="preserve"> </w:t>
      </w:r>
      <w:r w:rsidR="00A861E3" w:rsidRPr="006D59D5">
        <w:rPr>
          <w:noProof/>
          <w:lang w:val="en-GB"/>
        </w:rPr>
        <w:t xml:space="preserve">i.e. over and above the airline’s free allowance, </w:t>
      </w:r>
      <w:r w:rsidRPr="006D59D5">
        <w:rPr>
          <w:noProof/>
          <w:lang w:val="en-GB"/>
        </w:rPr>
        <w:t xml:space="preserve">for the </w:t>
      </w:r>
      <w:r w:rsidR="00C676A9" w:rsidRPr="006D59D5">
        <w:rPr>
          <w:noProof/>
          <w:lang w:val="en-GB"/>
        </w:rPr>
        <w:t>posted employee</w:t>
      </w:r>
      <w:r w:rsidR="008A6E2A" w:rsidRPr="006D59D5">
        <w:rPr>
          <w:noProof/>
          <w:lang w:val="en-GB"/>
        </w:rPr>
        <w:t xml:space="preserve"> and each family member</w:t>
      </w:r>
      <w:r w:rsidRPr="006D59D5">
        <w:rPr>
          <w:noProof/>
          <w:lang w:val="en-GB"/>
        </w:rPr>
        <w:t xml:space="preserve">. These expenses should be </w:t>
      </w:r>
      <w:r w:rsidR="00C676A9" w:rsidRPr="006D59D5">
        <w:rPr>
          <w:noProof/>
          <w:lang w:val="en-GB"/>
        </w:rPr>
        <w:t>entered into the travel expenses system</w:t>
      </w:r>
      <w:r w:rsidR="008A6E2A" w:rsidRPr="006D59D5">
        <w:rPr>
          <w:noProof/>
          <w:lang w:val="en-GB"/>
        </w:rPr>
        <w:t>.</w:t>
      </w:r>
    </w:p>
    <w:p w14:paraId="3D847D6A" w14:textId="51B54942" w:rsidR="00070D26" w:rsidRPr="006D59D5" w:rsidRDefault="00070D26" w:rsidP="00070D26">
      <w:pPr>
        <w:rPr>
          <w:noProof/>
          <w:lang w:val="en-GB"/>
        </w:rPr>
      </w:pPr>
      <w:r w:rsidRPr="006D59D5">
        <w:rPr>
          <w:noProof/>
          <w:lang w:val="en-GB"/>
        </w:rPr>
        <w:t xml:space="preserve">Cameras, computers, jewellery, etc. and goods containing liquid or other contents that could damage clothes must not be packed in baggage that is to be checked in. Any items </w:t>
      </w:r>
      <w:r w:rsidR="00A861E3" w:rsidRPr="006D59D5">
        <w:rPr>
          <w:noProof/>
          <w:lang w:val="en-GB"/>
        </w:rPr>
        <w:t xml:space="preserve">of particular value </w:t>
      </w:r>
      <w:r w:rsidRPr="006D59D5">
        <w:rPr>
          <w:noProof/>
          <w:lang w:val="en-GB"/>
        </w:rPr>
        <w:t>must be insured privately by the posted employee.</w:t>
      </w:r>
    </w:p>
    <w:p w14:paraId="7EC4E73C" w14:textId="67783F2B" w:rsidR="0041611E" w:rsidRPr="006D59D5" w:rsidRDefault="0041611E" w:rsidP="0041611E">
      <w:pPr>
        <w:rPr>
          <w:noProof/>
          <w:lang w:val="en-GB"/>
        </w:rPr>
      </w:pPr>
      <w:r w:rsidRPr="006D59D5">
        <w:rPr>
          <w:noProof/>
          <w:lang w:val="en-GB"/>
        </w:rPr>
        <w:t xml:space="preserve">Any damage to luggage </w:t>
      </w:r>
      <w:r w:rsidR="008D6EBF" w:rsidRPr="006D59D5">
        <w:rPr>
          <w:noProof/>
          <w:lang w:val="en-GB"/>
        </w:rPr>
        <w:t>will be covered by the airline</w:t>
      </w:r>
      <w:r w:rsidRPr="006D59D5">
        <w:rPr>
          <w:noProof/>
          <w:lang w:val="en-GB"/>
        </w:rPr>
        <w:t xml:space="preserve">. </w:t>
      </w:r>
      <w:r w:rsidR="008D6EBF" w:rsidRPr="006D59D5">
        <w:rPr>
          <w:noProof/>
          <w:lang w:val="en-GB"/>
        </w:rPr>
        <w:t xml:space="preserve">Compensation claims should be sent directly to the </w:t>
      </w:r>
      <w:r w:rsidR="00A861E3" w:rsidRPr="006D59D5">
        <w:rPr>
          <w:noProof/>
          <w:lang w:val="en-GB"/>
        </w:rPr>
        <w:t>Section for Recruitment and Personnel</w:t>
      </w:r>
      <w:r w:rsidR="008D6EBF" w:rsidRPr="006D59D5">
        <w:rPr>
          <w:noProof/>
          <w:lang w:val="en-GB"/>
        </w:rPr>
        <w:t xml:space="preserve"> in the Ministry:</w:t>
      </w:r>
      <w:r w:rsidRPr="006D59D5">
        <w:rPr>
          <w:noProof/>
          <w:lang w:val="en-GB"/>
        </w:rPr>
        <w:t xml:space="preserve"> </w:t>
      </w:r>
      <w:r w:rsidR="00A861E3" w:rsidRPr="006D59D5">
        <w:rPr>
          <w:noProof/>
          <w:lang w:val="en-GB"/>
        </w:rPr>
        <w:t>SECT- SECT-RecruitmentAndPersonnel@mfa.no</w:t>
      </w:r>
      <w:r w:rsidRPr="006D59D5">
        <w:rPr>
          <w:noProof/>
          <w:lang w:val="en-GB"/>
        </w:rPr>
        <w:t>.</w:t>
      </w:r>
    </w:p>
    <w:p w14:paraId="7BA3BBFE" w14:textId="77777777" w:rsidR="00501E02" w:rsidRPr="006D59D5" w:rsidRDefault="00501E02" w:rsidP="0094696D">
      <w:pPr>
        <w:rPr>
          <w:b/>
          <w:noProof/>
          <w:lang w:val="en-GB"/>
        </w:rPr>
      </w:pPr>
    </w:p>
    <w:p w14:paraId="15BCFD84" w14:textId="40794E61" w:rsidR="0094696D" w:rsidRPr="006D59D5" w:rsidRDefault="0094696D" w:rsidP="0094696D">
      <w:pPr>
        <w:rPr>
          <w:b/>
          <w:noProof/>
          <w:lang w:val="en-GB"/>
        </w:rPr>
      </w:pPr>
      <w:r w:rsidRPr="006D59D5">
        <w:rPr>
          <w:b/>
          <w:noProof/>
          <w:lang w:val="en-GB"/>
        </w:rPr>
        <w:t xml:space="preserve">Expenses </w:t>
      </w:r>
      <w:r w:rsidR="0008764C" w:rsidRPr="006D59D5">
        <w:rPr>
          <w:b/>
          <w:noProof/>
          <w:lang w:val="en-GB"/>
        </w:rPr>
        <w:t>associated</w:t>
      </w:r>
      <w:r w:rsidRPr="006D59D5">
        <w:rPr>
          <w:b/>
          <w:noProof/>
          <w:lang w:val="en-GB"/>
        </w:rPr>
        <w:t xml:space="preserve"> with pets</w:t>
      </w:r>
    </w:p>
    <w:p w14:paraId="26E6D8A3" w14:textId="5BDAF753" w:rsidR="0094696D" w:rsidRPr="006D59D5" w:rsidRDefault="0094696D" w:rsidP="0094696D">
      <w:pPr>
        <w:rPr>
          <w:noProof/>
          <w:lang w:val="en-GB"/>
        </w:rPr>
      </w:pPr>
      <w:r w:rsidRPr="006D59D5">
        <w:rPr>
          <w:noProof/>
          <w:lang w:val="en-GB"/>
        </w:rPr>
        <w:t xml:space="preserve">The Ministry does not cover expenses </w:t>
      </w:r>
      <w:r w:rsidR="0008764C" w:rsidRPr="006D59D5">
        <w:rPr>
          <w:noProof/>
          <w:lang w:val="en-GB"/>
        </w:rPr>
        <w:t>associated with</w:t>
      </w:r>
      <w:r w:rsidRPr="006D59D5">
        <w:rPr>
          <w:noProof/>
          <w:lang w:val="en-GB"/>
        </w:rPr>
        <w:t xml:space="preserve"> the vaccination, transport, quarantine, etc. of pets.</w:t>
      </w:r>
    </w:p>
    <w:p w14:paraId="489E514D" w14:textId="18ACCB05" w:rsidR="0094696D" w:rsidRPr="006D59D5" w:rsidRDefault="0094696D" w:rsidP="0094696D">
      <w:pPr>
        <w:rPr>
          <w:noProof/>
          <w:lang w:val="en-GB"/>
        </w:rPr>
      </w:pPr>
      <w:r w:rsidRPr="006D59D5">
        <w:rPr>
          <w:noProof/>
          <w:lang w:val="en-GB"/>
        </w:rPr>
        <w:t>Information about importing pets to Norway can be found on the website of the Norwegian Food Safety Authority (mattilsynet.no).</w:t>
      </w:r>
    </w:p>
    <w:p w14:paraId="07782B66" w14:textId="1F553437" w:rsidR="0094696D" w:rsidRPr="006D59D5" w:rsidRDefault="0094696D" w:rsidP="0094696D">
      <w:pPr>
        <w:rPr>
          <w:noProof/>
          <w:lang w:val="en-GB"/>
        </w:rPr>
      </w:pPr>
      <w:r w:rsidRPr="006D59D5">
        <w:rPr>
          <w:noProof/>
          <w:lang w:val="en-GB"/>
        </w:rPr>
        <w:t xml:space="preserve">You should contact the mission to which you are to be posted for information on the rules for importing pets to </w:t>
      </w:r>
      <w:r w:rsidR="008E6162" w:rsidRPr="006D59D5">
        <w:rPr>
          <w:noProof/>
          <w:lang w:val="en-GB"/>
        </w:rPr>
        <w:t xml:space="preserve">the </w:t>
      </w:r>
      <w:r w:rsidRPr="006D59D5">
        <w:rPr>
          <w:noProof/>
          <w:lang w:val="en-GB"/>
        </w:rPr>
        <w:t>country</w:t>
      </w:r>
      <w:r w:rsidR="008E6162" w:rsidRPr="006D59D5">
        <w:rPr>
          <w:noProof/>
          <w:lang w:val="en-GB"/>
        </w:rPr>
        <w:t xml:space="preserve"> in question</w:t>
      </w:r>
      <w:r w:rsidRPr="006D59D5">
        <w:rPr>
          <w:noProof/>
          <w:lang w:val="en-GB"/>
        </w:rPr>
        <w:t>.</w:t>
      </w:r>
    </w:p>
    <w:p w14:paraId="15E7CE34" w14:textId="77777777" w:rsidR="006A3BDD" w:rsidRPr="006D59D5" w:rsidRDefault="006A3BDD" w:rsidP="006A3BDD">
      <w:pPr>
        <w:rPr>
          <w:noProof/>
          <w:lang w:val="en-GB"/>
        </w:rPr>
      </w:pPr>
    </w:p>
    <w:p w14:paraId="1DC78074" w14:textId="06775F87" w:rsidR="00501E02" w:rsidRPr="006D59D5" w:rsidRDefault="00501E02" w:rsidP="00501E02">
      <w:pPr>
        <w:rPr>
          <w:b/>
          <w:noProof/>
          <w:lang w:val="en-GB"/>
        </w:rPr>
      </w:pPr>
      <w:r w:rsidRPr="006D59D5">
        <w:rPr>
          <w:b/>
          <w:noProof/>
          <w:lang w:val="en-GB"/>
        </w:rPr>
        <w:t xml:space="preserve">Hotel accommodation in connection with </w:t>
      </w:r>
      <w:r w:rsidR="008E6162" w:rsidRPr="006D59D5">
        <w:rPr>
          <w:b/>
          <w:noProof/>
          <w:lang w:val="en-GB"/>
        </w:rPr>
        <w:t xml:space="preserve">a </w:t>
      </w:r>
      <w:r w:rsidRPr="006D59D5">
        <w:rPr>
          <w:b/>
          <w:noProof/>
          <w:lang w:val="en-GB"/>
        </w:rPr>
        <w:t xml:space="preserve">transfer </w:t>
      </w:r>
      <w:r w:rsidR="008E6162" w:rsidRPr="006D59D5">
        <w:rPr>
          <w:b/>
          <w:noProof/>
          <w:lang w:val="en-GB"/>
        </w:rPr>
        <w:t>abroad</w:t>
      </w:r>
    </w:p>
    <w:p w14:paraId="50E87EA9" w14:textId="418A7A76" w:rsidR="00D73C10" w:rsidRPr="006D59D5" w:rsidRDefault="008E6162" w:rsidP="00D73C10">
      <w:pPr>
        <w:rPr>
          <w:noProof/>
          <w:lang w:val="en-GB"/>
        </w:rPr>
      </w:pPr>
      <w:r w:rsidRPr="006D59D5">
        <w:rPr>
          <w:noProof/>
          <w:lang w:val="en-GB"/>
        </w:rPr>
        <w:t xml:space="preserve">In cases where </w:t>
      </w:r>
      <w:r w:rsidR="00D73C10" w:rsidRPr="006D59D5">
        <w:rPr>
          <w:noProof/>
          <w:lang w:val="en-GB"/>
        </w:rPr>
        <w:t xml:space="preserve">hotel accommodation is needed in connection with the transfer to or from the place of service, </w:t>
      </w:r>
      <w:r w:rsidRPr="006D59D5">
        <w:rPr>
          <w:noProof/>
          <w:lang w:val="en-GB"/>
        </w:rPr>
        <w:t>the cost of</w:t>
      </w:r>
      <w:r w:rsidR="00D73C10" w:rsidRPr="006D59D5">
        <w:rPr>
          <w:noProof/>
          <w:lang w:val="en-GB"/>
        </w:rPr>
        <w:t xml:space="preserve"> up to 17 days’ hotel accommodation for the posted employee and accompanying family members will be covered by the Ministry</w:t>
      </w:r>
      <w:r w:rsidR="00F76565" w:rsidRPr="006D59D5">
        <w:rPr>
          <w:noProof/>
          <w:lang w:val="en-GB"/>
        </w:rPr>
        <w:t>,</w:t>
      </w:r>
      <w:r w:rsidRPr="006D59D5">
        <w:rPr>
          <w:noProof/>
          <w:lang w:val="en-GB"/>
        </w:rPr>
        <w:t xml:space="preserve"> provided that these expenses are documented</w:t>
      </w:r>
      <w:r w:rsidR="00D73C10" w:rsidRPr="006D59D5">
        <w:rPr>
          <w:noProof/>
          <w:lang w:val="en-GB"/>
        </w:rPr>
        <w:t xml:space="preserve">. </w:t>
      </w:r>
      <w:r w:rsidR="00622A64">
        <w:rPr>
          <w:noProof/>
          <w:lang w:val="en-GB"/>
        </w:rPr>
        <w:t>In Oslo, these</w:t>
      </w:r>
      <w:r w:rsidR="00622A64" w:rsidRPr="006D59D5">
        <w:rPr>
          <w:noProof/>
          <w:lang w:val="en-GB"/>
        </w:rPr>
        <w:t xml:space="preserve"> </w:t>
      </w:r>
      <w:r w:rsidR="00D73C10" w:rsidRPr="006D59D5">
        <w:rPr>
          <w:noProof/>
          <w:lang w:val="en-GB"/>
        </w:rPr>
        <w:t>expenses must be paid by the posted employee and then entered into the travel expenses system. Any hotel accommodation that is needed at the place of service should be agreed with the mission. These expenses are to be</w:t>
      </w:r>
      <w:r w:rsidRPr="006D59D5">
        <w:rPr>
          <w:noProof/>
          <w:lang w:val="en-GB"/>
        </w:rPr>
        <w:t xml:space="preserve"> paid by the mission and</w:t>
      </w:r>
      <w:r w:rsidR="00D73C10" w:rsidRPr="006D59D5">
        <w:rPr>
          <w:noProof/>
          <w:lang w:val="en-GB"/>
        </w:rPr>
        <w:t xml:space="preserve"> entered into the mission’s accounts. </w:t>
      </w:r>
      <w:r w:rsidRPr="006D59D5">
        <w:rPr>
          <w:noProof/>
          <w:lang w:val="en-GB"/>
        </w:rPr>
        <w:t>A s</w:t>
      </w:r>
      <w:r w:rsidR="00D73C10" w:rsidRPr="006D59D5">
        <w:rPr>
          <w:noProof/>
          <w:lang w:val="en-GB"/>
        </w:rPr>
        <w:t>ubsistence allowance may be awarded for up to 17 days.</w:t>
      </w:r>
    </w:p>
    <w:p w14:paraId="5B0002EA" w14:textId="77777777" w:rsidR="00BB3092" w:rsidRDefault="00BB3092" w:rsidP="00147AB1">
      <w:pPr>
        <w:rPr>
          <w:noProof/>
          <w:lang w:val="en-GB"/>
        </w:rPr>
      </w:pPr>
    </w:p>
    <w:p w14:paraId="22295D30" w14:textId="0EA48803" w:rsidR="00147AB1" w:rsidRPr="006D59D5" w:rsidRDefault="00EB302A" w:rsidP="00147AB1">
      <w:pPr>
        <w:rPr>
          <w:noProof/>
          <w:lang w:val="en-GB"/>
        </w:rPr>
      </w:pPr>
      <w:r w:rsidRPr="006D59D5">
        <w:rPr>
          <w:noProof/>
          <w:lang w:val="en-GB"/>
        </w:rPr>
        <w:t>If the posted employee takes annual leave</w:t>
      </w:r>
      <w:r w:rsidR="008C0347" w:rsidRPr="006D59D5">
        <w:rPr>
          <w:noProof/>
          <w:lang w:val="en-GB"/>
        </w:rPr>
        <w:t xml:space="preserve"> in the former or</w:t>
      </w:r>
      <w:r w:rsidR="00E90F31" w:rsidRPr="006D59D5">
        <w:rPr>
          <w:noProof/>
          <w:lang w:val="en-GB"/>
        </w:rPr>
        <w:t xml:space="preserve"> new place of service,</w:t>
      </w:r>
      <w:r w:rsidRPr="006D59D5">
        <w:rPr>
          <w:noProof/>
          <w:lang w:val="en-GB"/>
        </w:rPr>
        <w:t xml:space="preserve"> in connection with the transfer</w:t>
      </w:r>
      <w:r w:rsidR="00E90F31" w:rsidRPr="006D59D5">
        <w:rPr>
          <w:noProof/>
          <w:lang w:val="en-GB"/>
        </w:rPr>
        <w:t xml:space="preserve">, </w:t>
      </w:r>
      <w:r w:rsidR="008E6162" w:rsidRPr="006D59D5">
        <w:rPr>
          <w:noProof/>
          <w:lang w:val="en-GB"/>
        </w:rPr>
        <w:t>the cost of</w:t>
      </w:r>
      <w:r w:rsidRPr="006D59D5">
        <w:rPr>
          <w:noProof/>
          <w:lang w:val="en-GB"/>
        </w:rPr>
        <w:t xml:space="preserve"> hotel accommodation for up to </w:t>
      </w:r>
      <w:r w:rsidR="00E90F31" w:rsidRPr="006D59D5">
        <w:rPr>
          <w:noProof/>
          <w:lang w:val="en-GB"/>
        </w:rPr>
        <w:t xml:space="preserve">seven days </w:t>
      </w:r>
      <w:r w:rsidRPr="006D59D5">
        <w:rPr>
          <w:noProof/>
          <w:lang w:val="en-GB"/>
        </w:rPr>
        <w:t>may be provided</w:t>
      </w:r>
      <w:r w:rsidR="00BB3092">
        <w:rPr>
          <w:noProof/>
          <w:lang w:val="en-GB"/>
        </w:rPr>
        <w:t>. This applies</w:t>
      </w:r>
      <w:r w:rsidRPr="006D59D5">
        <w:rPr>
          <w:noProof/>
          <w:lang w:val="en-GB"/>
        </w:rPr>
        <w:t xml:space="preserve"> </w:t>
      </w:r>
      <w:r w:rsidR="00BB3092">
        <w:rPr>
          <w:noProof/>
          <w:lang w:val="en-GB"/>
        </w:rPr>
        <w:t xml:space="preserve">in cases where the employee needs some extra time off work to sort out practical matters connected with the move (e.g. looking for accommodation, settling children into their new school, etc.), and </w:t>
      </w:r>
      <w:r w:rsidRPr="006D59D5">
        <w:rPr>
          <w:noProof/>
          <w:lang w:val="en-GB"/>
        </w:rPr>
        <w:t xml:space="preserve">on the condition that hotel accommodation </w:t>
      </w:r>
      <w:r w:rsidR="008A6E2A" w:rsidRPr="006D59D5">
        <w:rPr>
          <w:noProof/>
          <w:lang w:val="en-GB"/>
        </w:rPr>
        <w:t xml:space="preserve">would have been </w:t>
      </w:r>
      <w:r w:rsidRPr="006D59D5">
        <w:rPr>
          <w:noProof/>
          <w:lang w:val="en-GB"/>
        </w:rPr>
        <w:t xml:space="preserve">necessary </w:t>
      </w:r>
      <w:r w:rsidR="008A6E2A" w:rsidRPr="006D59D5">
        <w:rPr>
          <w:noProof/>
          <w:lang w:val="en-GB"/>
        </w:rPr>
        <w:t xml:space="preserve">in any case, </w:t>
      </w:r>
      <w:r w:rsidRPr="006D59D5">
        <w:rPr>
          <w:noProof/>
          <w:lang w:val="en-GB"/>
        </w:rPr>
        <w:t xml:space="preserve">and would </w:t>
      </w:r>
      <w:r w:rsidR="008A6E2A" w:rsidRPr="006D59D5">
        <w:rPr>
          <w:noProof/>
          <w:lang w:val="en-GB"/>
        </w:rPr>
        <w:t xml:space="preserve">have been </w:t>
      </w:r>
      <w:r w:rsidRPr="006D59D5">
        <w:rPr>
          <w:noProof/>
          <w:lang w:val="en-GB"/>
        </w:rPr>
        <w:t>covered by the Ministry</w:t>
      </w:r>
      <w:r w:rsidR="00147AB1" w:rsidRPr="006D59D5">
        <w:rPr>
          <w:noProof/>
          <w:lang w:val="en-GB"/>
        </w:rPr>
        <w:t xml:space="preserve">. </w:t>
      </w:r>
      <w:r w:rsidR="00AB26A1" w:rsidRPr="006D59D5">
        <w:rPr>
          <w:noProof/>
          <w:lang w:val="en-GB"/>
        </w:rPr>
        <w:t>Hotel accommodation</w:t>
      </w:r>
      <w:r w:rsidRPr="006D59D5">
        <w:rPr>
          <w:noProof/>
          <w:lang w:val="en-GB"/>
        </w:rPr>
        <w:t xml:space="preserve"> in Norway </w:t>
      </w:r>
      <w:r w:rsidR="008E6162" w:rsidRPr="006D59D5">
        <w:rPr>
          <w:noProof/>
          <w:lang w:val="en-GB"/>
        </w:rPr>
        <w:t xml:space="preserve">in connection with a </w:t>
      </w:r>
      <w:r w:rsidR="00AB26A1" w:rsidRPr="006D59D5">
        <w:rPr>
          <w:noProof/>
          <w:lang w:val="en-GB"/>
        </w:rPr>
        <w:t>transfer to a mission</w:t>
      </w:r>
      <w:r w:rsidRPr="006D59D5">
        <w:rPr>
          <w:noProof/>
          <w:lang w:val="en-GB"/>
        </w:rPr>
        <w:t xml:space="preserve"> in Europe </w:t>
      </w:r>
      <w:r w:rsidR="00AB26A1" w:rsidRPr="006D59D5">
        <w:rPr>
          <w:noProof/>
          <w:lang w:val="en-GB"/>
        </w:rPr>
        <w:t>is</w:t>
      </w:r>
      <w:r w:rsidRPr="006D59D5">
        <w:rPr>
          <w:noProof/>
          <w:lang w:val="en-GB"/>
        </w:rPr>
        <w:t xml:space="preserve"> only covered for the period during which the household contents are being removed and the house is being cleaned. </w:t>
      </w:r>
      <w:r w:rsidR="00AB26A1" w:rsidRPr="006D59D5">
        <w:rPr>
          <w:noProof/>
          <w:lang w:val="en-GB"/>
        </w:rPr>
        <w:t>Hotel accommodation in Norway is not considered necessary when the shipment has arrived at the destination, or if the household contents are put into storage in Norway.</w:t>
      </w:r>
    </w:p>
    <w:p w14:paraId="163C38E0" w14:textId="2AED5263" w:rsidR="00455BB9" w:rsidRPr="006D59D5" w:rsidRDefault="00455BB9" w:rsidP="00455BB9">
      <w:pPr>
        <w:rPr>
          <w:noProof/>
          <w:lang w:val="en-GB"/>
        </w:rPr>
      </w:pPr>
      <w:r w:rsidRPr="006D59D5">
        <w:rPr>
          <w:noProof/>
          <w:lang w:val="en-GB"/>
        </w:rPr>
        <w:t xml:space="preserve">If the posted employee and accompanying family members </w:t>
      </w:r>
      <w:r w:rsidR="00416D6D" w:rsidRPr="006D59D5">
        <w:rPr>
          <w:noProof/>
          <w:lang w:val="en-GB"/>
        </w:rPr>
        <w:t xml:space="preserve">choose to stay with friends or </w:t>
      </w:r>
      <w:r w:rsidR="002D3A6E" w:rsidRPr="006D59D5">
        <w:rPr>
          <w:noProof/>
          <w:lang w:val="en-GB"/>
        </w:rPr>
        <w:t xml:space="preserve">relatives </w:t>
      </w:r>
      <w:r w:rsidR="00416D6D" w:rsidRPr="006D59D5">
        <w:rPr>
          <w:noProof/>
          <w:lang w:val="en-GB"/>
        </w:rPr>
        <w:t>rather than in a hotel in connection with the transfer</w:t>
      </w:r>
      <w:r w:rsidRPr="006D59D5">
        <w:rPr>
          <w:noProof/>
          <w:lang w:val="en-GB"/>
        </w:rPr>
        <w:t xml:space="preserve">, </w:t>
      </w:r>
      <w:r w:rsidR="00416D6D" w:rsidRPr="006D59D5">
        <w:rPr>
          <w:noProof/>
          <w:lang w:val="en-GB"/>
        </w:rPr>
        <w:t>they will receive half the subsistence allowance (but no</w:t>
      </w:r>
      <w:r w:rsidRPr="006D59D5">
        <w:rPr>
          <w:noProof/>
          <w:lang w:val="en-GB"/>
        </w:rPr>
        <w:t xml:space="preserve"> overnight allowance) in accordance with the above rules.</w:t>
      </w:r>
    </w:p>
    <w:p w14:paraId="75D247E0" w14:textId="77777777" w:rsidR="006A3BDD" w:rsidRPr="006D59D5" w:rsidRDefault="006A3BDD" w:rsidP="006A3BDD">
      <w:pPr>
        <w:rPr>
          <w:noProof/>
          <w:lang w:val="en-GB"/>
        </w:rPr>
      </w:pPr>
    </w:p>
    <w:p w14:paraId="25F92849" w14:textId="42683144" w:rsidR="0003328D" w:rsidRPr="006D59D5" w:rsidRDefault="0003328D" w:rsidP="0003328D">
      <w:pPr>
        <w:rPr>
          <w:b/>
          <w:noProof/>
          <w:lang w:val="en-GB"/>
        </w:rPr>
      </w:pPr>
      <w:r w:rsidRPr="006D59D5">
        <w:rPr>
          <w:b/>
          <w:noProof/>
          <w:lang w:val="en-GB"/>
        </w:rPr>
        <w:t>Accommodation at the place of service</w:t>
      </w:r>
    </w:p>
    <w:p w14:paraId="27EE2876" w14:textId="771991C5" w:rsidR="00E5794F" w:rsidRPr="006D59D5" w:rsidRDefault="004D68D8" w:rsidP="006A3BDD">
      <w:pPr>
        <w:rPr>
          <w:noProof/>
          <w:lang w:val="en-GB"/>
        </w:rPr>
      </w:pPr>
      <w:r w:rsidRPr="006D59D5">
        <w:rPr>
          <w:noProof/>
          <w:lang w:val="en-GB"/>
        </w:rPr>
        <w:t>It is the mission’</w:t>
      </w:r>
      <w:r w:rsidR="00E5794F" w:rsidRPr="006D59D5">
        <w:rPr>
          <w:noProof/>
          <w:lang w:val="en-GB"/>
        </w:rPr>
        <w:t xml:space="preserve">s responsibility to find appropriate </w:t>
      </w:r>
      <w:r w:rsidRPr="006D59D5">
        <w:rPr>
          <w:noProof/>
          <w:lang w:val="en-GB"/>
        </w:rPr>
        <w:t>accommodation for posted employees</w:t>
      </w:r>
      <w:r w:rsidR="00E5794F" w:rsidRPr="006D59D5">
        <w:rPr>
          <w:noProof/>
          <w:lang w:val="en-GB"/>
        </w:rPr>
        <w:t>. The mission will normally make the best possible use of the accommodation already at its disposal, and the posted employee will not automatically take over his or her predecessor’s accommodation. It should be noted that apart from the ambassador</w:t>
      </w:r>
      <w:r w:rsidRPr="006D59D5">
        <w:rPr>
          <w:noProof/>
          <w:lang w:val="en-GB"/>
        </w:rPr>
        <w:t>’</w:t>
      </w:r>
      <w:r w:rsidR="00E5794F" w:rsidRPr="006D59D5">
        <w:rPr>
          <w:noProof/>
          <w:lang w:val="en-GB"/>
        </w:rPr>
        <w:t>s residence, no account is taken of seniority or status in this connection. The size and value of the accommodation are determined solely by the number of family members.</w:t>
      </w:r>
    </w:p>
    <w:p w14:paraId="3AA56500" w14:textId="2B8890CA" w:rsidR="0002368E" w:rsidRPr="006D59D5" w:rsidRDefault="0002368E" w:rsidP="0002368E">
      <w:pPr>
        <w:rPr>
          <w:noProof/>
          <w:lang w:val="en-GB"/>
        </w:rPr>
      </w:pPr>
      <w:r w:rsidRPr="006D59D5">
        <w:rPr>
          <w:noProof/>
          <w:lang w:val="en-GB"/>
        </w:rPr>
        <w:t>It is not normally possible to change your accommodation during your posting. If you arrive alone, but your family is planning to join you later, you must inform the mission of this fact so that you are given suitable accommodation for the whole family straight away.</w:t>
      </w:r>
    </w:p>
    <w:p w14:paraId="2C03FDB0" w14:textId="0D7C3C03" w:rsidR="00C077FD" w:rsidRPr="006D59D5" w:rsidRDefault="00C077FD" w:rsidP="00C077FD">
      <w:pPr>
        <w:rPr>
          <w:noProof/>
          <w:lang w:val="en-GB"/>
        </w:rPr>
      </w:pPr>
      <w:r w:rsidRPr="006D59D5">
        <w:rPr>
          <w:noProof/>
          <w:lang w:val="en-GB"/>
        </w:rPr>
        <w:t>The Ministry covers the rent and any running expenses that are not included in the rent, such as electricity, fuel, gas and water use. These expenses are normally paid by the mission directly.</w:t>
      </w:r>
    </w:p>
    <w:p w14:paraId="0C9A9FF1" w14:textId="416786AB" w:rsidR="002C0C3A" w:rsidRPr="006D59D5" w:rsidRDefault="002C0C3A" w:rsidP="002C0C3A">
      <w:pPr>
        <w:rPr>
          <w:noProof/>
          <w:lang w:val="en-GB"/>
        </w:rPr>
      </w:pPr>
      <w:r w:rsidRPr="006D59D5">
        <w:rPr>
          <w:noProof/>
          <w:lang w:val="en-GB"/>
        </w:rPr>
        <w:t xml:space="preserve">For more information about accommodation, you should contact the mission to which you are to be posted. You should also contact the mission </w:t>
      </w:r>
      <w:r w:rsidR="004D68D8" w:rsidRPr="006D59D5">
        <w:rPr>
          <w:noProof/>
          <w:lang w:val="en-GB"/>
        </w:rPr>
        <w:t>if you have questions about</w:t>
      </w:r>
      <w:r w:rsidRPr="006D59D5">
        <w:rPr>
          <w:noProof/>
          <w:lang w:val="en-GB"/>
        </w:rPr>
        <w:t xml:space="preserve"> security or refurbishment.</w:t>
      </w:r>
    </w:p>
    <w:p w14:paraId="4160CC5D" w14:textId="49E8773A" w:rsidR="006A3BDD" w:rsidRPr="006D59D5" w:rsidRDefault="006A3BDD" w:rsidP="006A3BDD">
      <w:pPr>
        <w:rPr>
          <w:noProof/>
          <w:lang w:val="en-GB"/>
        </w:rPr>
      </w:pPr>
    </w:p>
    <w:p w14:paraId="7FB176D9" w14:textId="199BFE92" w:rsidR="00BF3E0F" w:rsidRPr="006D59D5" w:rsidRDefault="00D12B2C" w:rsidP="00BF3E0F">
      <w:pPr>
        <w:rPr>
          <w:i/>
          <w:noProof/>
          <w:lang w:val="en-GB"/>
        </w:rPr>
      </w:pPr>
      <w:r w:rsidRPr="006D59D5">
        <w:rPr>
          <w:i/>
          <w:noProof/>
          <w:lang w:val="en-GB"/>
        </w:rPr>
        <w:t>The mission will normally make the best possible use of the accommodation already at its disposal, and the posted employee will not automatically take over his or her predecessor’s accommodation</w:t>
      </w:r>
      <w:r w:rsidRPr="006D59D5">
        <w:rPr>
          <w:noProof/>
          <w:lang w:val="en-GB"/>
        </w:rPr>
        <w:t>.</w:t>
      </w:r>
    </w:p>
    <w:p w14:paraId="64557DCB" w14:textId="7BA12328" w:rsidR="00664B91" w:rsidRPr="006D59D5" w:rsidRDefault="00664B91" w:rsidP="008B0BEA">
      <w:pPr>
        <w:rPr>
          <w:i/>
          <w:noProof/>
          <w:lang w:val="en-GB"/>
        </w:rPr>
      </w:pPr>
    </w:p>
    <w:p w14:paraId="3A1D3F9D" w14:textId="77777777" w:rsidR="00B64480" w:rsidRPr="006D59D5" w:rsidRDefault="00B64480" w:rsidP="00B64480">
      <w:pPr>
        <w:pStyle w:val="Heading2"/>
        <w:rPr>
          <w:noProof/>
          <w:highlight w:val="cyan"/>
          <w:lang w:val="en-GB"/>
        </w:rPr>
      </w:pPr>
      <w:bookmarkStart w:id="15" w:name="_Toc497227337"/>
      <w:bookmarkStart w:id="16" w:name="_Toc495052141"/>
      <w:r w:rsidRPr="006D59D5">
        <w:rPr>
          <w:noProof/>
          <w:lang w:val="en-GB"/>
        </w:rPr>
        <w:t>1.13 INSURANCE</w:t>
      </w:r>
      <w:bookmarkEnd w:id="15"/>
      <w:r w:rsidRPr="006D59D5">
        <w:rPr>
          <w:noProof/>
          <w:lang w:val="en-GB"/>
        </w:rPr>
        <w:t xml:space="preserve"> </w:t>
      </w:r>
      <w:bookmarkEnd w:id="16"/>
    </w:p>
    <w:p w14:paraId="0F1E4227" w14:textId="77777777" w:rsidR="00B64480" w:rsidRPr="006D59D5" w:rsidRDefault="00B64480" w:rsidP="00B64480">
      <w:pPr>
        <w:rPr>
          <w:noProof/>
          <w:lang w:val="en-GB"/>
        </w:rPr>
      </w:pPr>
    </w:p>
    <w:p w14:paraId="16DC9D06" w14:textId="77777777" w:rsidR="00B64480" w:rsidRPr="006D59D5" w:rsidRDefault="00B64480" w:rsidP="00B64480">
      <w:pPr>
        <w:rPr>
          <w:noProof/>
          <w:lang w:val="en-GB"/>
        </w:rPr>
      </w:pPr>
      <w:r w:rsidRPr="006D59D5">
        <w:rPr>
          <w:noProof/>
          <w:lang w:val="en-GB"/>
        </w:rPr>
        <w:t xml:space="preserve">The Norwegian state is self-insured, which means that, in general, government agencies may not take out private insurance to cover expenses incurred by unforeseen incidents. The state’s responsibility for its employees is largely regulated by collective agreements negotiated between the Ministry of Local Government and Modernisation and the trade union confederations for state employees. </w:t>
      </w:r>
    </w:p>
    <w:p w14:paraId="2880B444" w14:textId="77777777" w:rsidR="00B64480" w:rsidRPr="006D59D5" w:rsidRDefault="00B64480" w:rsidP="00B64480">
      <w:pPr>
        <w:rPr>
          <w:noProof/>
          <w:lang w:val="en-GB"/>
        </w:rPr>
      </w:pPr>
      <w:r w:rsidRPr="006D59D5">
        <w:rPr>
          <w:noProof/>
          <w:lang w:val="en-GB"/>
        </w:rPr>
        <w:t xml:space="preserve">The state insurance and compensation schemes form part of the employment conditions for Ministry employees. </w:t>
      </w:r>
    </w:p>
    <w:p w14:paraId="6C905A4F" w14:textId="77777777" w:rsidR="00B64480" w:rsidRPr="006D59D5" w:rsidRDefault="00B64480" w:rsidP="00B64480">
      <w:pPr>
        <w:rPr>
          <w:noProof/>
          <w:lang w:val="en-GB"/>
        </w:rPr>
      </w:pPr>
    </w:p>
    <w:p w14:paraId="78E57F15" w14:textId="77777777" w:rsidR="00B64480" w:rsidRPr="006D59D5" w:rsidRDefault="00B64480" w:rsidP="00B64480">
      <w:pPr>
        <w:rPr>
          <w:b/>
          <w:noProof/>
          <w:lang w:val="en-GB"/>
        </w:rPr>
      </w:pPr>
      <w:r w:rsidRPr="006D59D5">
        <w:rPr>
          <w:b/>
          <w:noProof/>
          <w:lang w:val="en-GB"/>
        </w:rPr>
        <w:t xml:space="preserve">Insurance during the moving process </w:t>
      </w:r>
    </w:p>
    <w:p w14:paraId="17494889" w14:textId="77777777" w:rsidR="00B64480" w:rsidRPr="006D59D5" w:rsidRDefault="00B64480" w:rsidP="00B64480">
      <w:pPr>
        <w:rPr>
          <w:noProof/>
          <w:lang w:val="en-GB"/>
        </w:rPr>
      </w:pPr>
      <w:r w:rsidRPr="006D59D5">
        <w:rPr>
          <w:noProof/>
          <w:lang w:val="en-GB"/>
        </w:rPr>
        <w:t>Insurance of belongings during the move to/from a mission/Norway is discussed under section 1.12. This includes insurance of goods during transport and storage.</w:t>
      </w:r>
    </w:p>
    <w:p w14:paraId="717065A4" w14:textId="77777777" w:rsidR="00B64480" w:rsidRPr="006D59D5" w:rsidRDefault="00B64480" w:rsidP="00B64480">
      <w:pPr>
        <w:rPr>
          <w:noProof/>
          <w:lang w:val="en-GB"/>
        </w:rPr>
      </w:pPr>
    </w:p>
    <w:p w14:paraId="7FF8356B" w14:textId="77777777" w:rsidR="00B64480" w:rsidRPr="006D59D5" w:rsidRDefault="00B64480" w:rsidP="00B64480">
      <w:pPr>
        <w:rPr>
          <w:b/>
          <w:noProof/>
          <w:highlight w:val="cyan"/>
          <w:lang w:val="en-GB"/>
        </w:rPr>
      </w:pPr>
      <w:r w:rsidRPr="006D59D5">
        <w:rPr>
          <w:b/>
          <w:noProof/>
          <w:lang w:val="en-GB"/>
        </w:rPr>
        <w:t>Accommodation at the place of service</w:t>
      </w:r>
      <w:r w:rsidRPr="006D59D5">
        <w:rPr>
          <w:b/>
          <w:noProof/>
          <w:highlight w:val="cyan"/>
          <w:lang w:val="en-GB"/>
        </w:rPr>
        <w:t xml:space="preserve"> </w:t>
      </w:r>
    </w:p>
    <w:p w14:paraId="702638FD" w14:textId="77777777" w:rsidR="00B64480" w:rsidRPr="006D59D5" w:rsidRDefault="00B64480" w:rsidP="00B64480">
      <w:pPr>
        <w:rPr>
          <w:noProof/>
          <w:lang w:val="en-GB"/>
        </w:rPr>
      </w:pPr>
      <w:r w:rsidRPr="006D59D5">
        <w:rPr>
          <w:noProof/>
          <w:lang w:val="en-GB"/>
        </w:rPr>
        <w:t>Home insurance (general liability insurance and insurance against fire, water damage, etc.) is covered by the mission.</w:t>
      </w:r>
      <w:r w:rsidRPr="006D59D5">
        <w:rPr>
          <w:noProof/>
          <w:highlight w:val="lightGray"/>
          <w:lang w:val="en-GB"/>
        </w:rPr>
        <w:t xml:space="preserve"> </w:t>
      </w:r>
    </w:p>
    <w:p w14:paraId="05652A24" w14:textId="77777777" w:rsidR="00B64480" w:rsidRPr="006D59D5" w:rsidRDefault="00B64480" w:rsidP="00B64480">
      <w:pPr>
        <w:rPr>
          <w:noProof/>
          <w:lang w:val="en-GB"/>
        </w:rPr>
      </w:pPr>
      <w:r w:rsidRPr="006D59D5">
        <w:rPr>
          <w:noProof/>
          <w:lang w:val="en-GB"/>
        </w:rPr>
        <w:t xml:space="preserve"> </w:t>
      </w:r>
    </w:p>
    <w:p w14:paraId="150E4DAB" w14:textId="77777777" w:rsidR="00B64480" w:rsidRPr="006D59D5" w:rsidRDefault="00B64480" w:rsidP="00B64480">
      <w:pPr>
        <w:rPr>
          <w:b/>
          <w:noProof/>
          <w:lang w:val="en-GB"/>
        </w:rPr>
      </w:pPr>
      <w:r w:rsidRPr="006D59D5">
        <w:rPr>
          <w:b/>
          <w:noProof/>
          <w:lang w:val="en-GB"/>
        </w:rPr>
        <w:t xml:space="preserve">Household contents and personal belongings </w:t>
      </w:r>
    </w:p>
    <w:p w14:paraId="60C66180" w14:textId="77777777" w:rsidR="00B64480" w:rsidRPr="006D59D5" w:rsidRDefault="00B64480" w:rsidP="00B64480">
      <w:pPr>
        <w:rPr>
          <w:noProof/>
          <w:lang w:val="en-GB"/>
        </w:rPr>
      </w:pPr>
      <w:r w:rsidRPr="006D59D5">
        <w:rPr>
          <w:noProof/>
          <w:lang w:val="en-GB"/>
        </w:rPr>
        <w:t xml:space="preserve">Each family must take out its own household contents insurance for personal belongings and baggage insurance for private holiday trips. Your Norwegian insurance policy may not be valid outside Norway, and you should check this with your Norwegian insurance company or, if relevant, your trade union. </w:t>
      </w:r>
      <w:r w:rsidRPr="006D59D5">
        <w:rPr>
          <w:noProof/>
          <w:highlight w:val="cyan"/>
          <w:lang w:val="en-GB"/>
        </w:rPr>
        <w:t xml:space="preserve"> </w:t>
      </w:r>
    </w:p>
    <w:p w14:paraId="3597572C" w14:textId="77777777" w:rsidR="00B64480" w:rsidRPr="006D59D5" w:rsidRDefault="00B64480" w:rsidP="00B64480">
      <w:pPr>
        <w:rPr>
          <w:noProof/>
          <w:lang w:val="en-GB"/>
        </w:rPr>
      </w:pPr>
    </w:p>
    <w:p w14:paraId="09F80D80" w14:textId="77777777" w:rsidR="00B64480" w:rsidRPr="006D59D5" w:rsidRDefault="00B64480" w:rsidP="00B64480">
      <w:pPr>
        <w:rPr>
          <w:b/>
          <w:noProof/>
          <w:highlight w:val="lightGray"/>
          <w:lang w:val="en-GB"/>
        </w:rPr>
      </w:pPr>
      <w:r w:rsidRPr="006D59D5">
        <w:rPr>
          <w:b/>
          <w:noProof/>
          <w:lang w:val="en-GB"/>
        </w:rPr>
        <w:t>Accident insurance for accompanying family members</w:t>
      </w:r>
      <w:r w:rsidRPr="006D59D5">
        <w:rPr>
          <w:b/>
          <w:noProof/>
          <w:highlight w:val="lightGray"/>
          <w:lang w:val="en-GB"/>
        </w:rPr>
        <w:t xml:space="preserve"> </w:t>
      </w:r>
    </w:p>
    <w:p w14:paraId="0C2AAB2A" w14:textId="52C18D3A" w:rsidR="00B64480" w:rsidRPr="006D59D5" w:rsidRDefault="00B64480" w:rsidP="00B64480">
      <w:pPr>
        <w:rPr>
          <w:noProof/>
          <w:lang w:val="en-GB"/>
        </w:rPr>
      </w:pPr>
      <w:r w:rsidRPr="006D59D5">
        <w:rPr>
          <w:noProof/>
          <w:lang w:val="en-GB"/>
        </w:rPr>
        <w:t xml:space="preserve">Accompanying family members are covered by an accident insurance scheme administered by the Norwegian Public Service Pension Fund. This applies to spouses/registered partners/cohabitants and children up to the age of 18 (or until the child completes upper secondary school) who accompany a Foreign Service employee on a posting abroad. Visiting family members are not covered. </w:t>
      </w:r>
      <w:r w:rsidRPr="006D59D5">
        <w:rPr>
          <w:noProof/>
          <w:highlight w:val="cyan"/>
          <w:lang w:val="en-GB"/>
        </w:rPr>
        <w:t xml:space="preserve"> </w:t>
      </w:r>
    </w:p>
    <w:p w14:paraId="5BF51E8E" w14:textId="41922054" w:rsidR="00B64480" w:rsidRPr="006D59D5" w:rsidRDefault="00B64480" w:rsidP="00B64480">
      <w:pPr>
        <w:rPr>
          <w:noProof/>
          <w:lang w:val="en-GB"/>
        </w:rPr>
      </w:pPr>
      <w:r w:rsidRPr="006D59D5">
        <w:rPr>
          <w:noProof/>
          <w:lang w:val="en-GB"/>
        </w:rPr>
        <w:t>The insurance is valid all over the world and for the entire stay abroad. This includes holidays and transit to the place of service, but not stays in Norway. The insurance gives a right to compensation of up to 20G (20 times the basic amount in the National Insurance Scheme) in the event of death or permanent disability. The compensation is paid out as a one-off payment. Expenses for necessary medical treatment are also covered unless these are covered by another insurance scheme. Injuries sustained as a result of terrorist acts, armed conflict, acts of war, riots, natural disasters and so on are also covered. More information is given in section 10.26 the Norwegian civil service handbook</w:t>
      </w:r>
      <w:bookmarkStart w:id="17" w:name="hit1"/>
      <w:bookmarkEnd w:id="17"/>
      <w:r w:rsidRPr="006D59D5">
        <w:rPr>
          <w:noProof/>
          <w:lang w:val="en-GB"/>
        </w:rPr>
        <w:t xml:space="preserve"> (</w:t>
      </w:r>
      <w:r w:rsidRPr="006D59D5">
        <w:rPr>
          <w:i/>
          <w:noProof/>
          <w:lang w:val="en-GB"/>
        </w:rPr>
        <w:t>Statens personalhåndbok</w:t>
      </w:r>
      <w:r w:rsidR="00622606" w:rsidRPr="006D59D5">
        <w:rPr>
          <w:noProof/>
          <w:lang w:val="en-GB"/>
        </w:rPr>
        <w:t xml:space="preserve"> –</w:t>
      </w:r>
      <w:r w:rsidRPr="006D59D5">
        <w:rPr>
          <w:noProof/>
          <w:lang w:val="en-GB"/>
        </w:rPr>
        <w:t xml:space="preserve"> Norwegian only).  </w:t>
      </w:r>
    </w:p>
    <w:p w14:paraId="65A2258B" w14:textId="77777777" w:rsidR="00B64480" w:rsidRPr="006D59D5" w:rsidRDefault="00B64480" w:rsidP="00B64480">
      <w:pPr>
        <w:rPr>
          <w:noProof/>
          <w:lang w:val="en-GB"/>
        </w:rPr>
      </w:pPr>
    </w:p>
    <w:p w14:paraId="18873E49" w14:textId="77777777" w:rsidR="00B64480" w:rsidRPr="006D59D5" w:rsidRDefault="00B64480" w:rsidP="00B64480">
      <w:pPr>
        <w:rPr>
          <w:b/>
          <w:noProof/>
          <w:lang w:val="en-GB"/>
        </w:rPr>
      </w:pPr>
      <w:r w:rsidRPr="006D59D5">
        <w:rPr>
          <w:b/>
          <w:noProof/>
          <w:lang w:val="en-GB"/>
        </w:rPr>
        <w:t xml:space="preserve">Insurance schemes for employees </w:t>
      </w:r>
    </w:p>
    <w:p w14:paraId="176D2281" w14:textId="206BE4A0" w:rsidR="00B64480" w:rsidRPr="006D59D5" w:rsidRDefault="00B64480" w:rsidP="00B64480">
      <w:pPr>
        <w:rPr>
          <w:noProof/>
          <w:lang w:val="en-GB"/>
        </w:rPr>
      </w:pPr>
      <w:r w:rsidRPr="006D59D5">
        <w:rPr>
          <w:noProof/>
          <w:lang w:val="en-GB"/>
        </w:rPr>
        <w:t>Employees of the Norwegian state are covered by accident insurance under a special agreement on insurance and compensation for state employees on official travel or postings abroad. See section 9.24 of the Norwegian civil service handbook (</w:t>
      </w:r>
      <w:r w:rsidRPr="006D59D5">
        <w:rPr>
          <w:i/>
          <w:noProof/>
          <w:lang w:val="en-GB"/>
        </w:rPr>
        <w:t>Statens personalhåndbok</w:t>
      </w:r>
      <w:r w:rsidR="00622606" w:rsidRPr="006D59D5">
        <w:rPr>
          <w:noProof/>
          <w:lang w:val="en-GB"/>
        </w:rPr>
        <w:t xml:space="preserve"> –</w:t>
      </w:r>
      <w:r w:rsidRPr="006D59D5">
        <w:rPr>
          <w:noProof/>
          <w:lang w:val="en-GB"/>
        </w:rPr>
        <w:t xml:space="preserve"> Norwegian only). </w:t>
      </w:r>
    </w:p>
    <w:p w14:paraId="50D17A3E" w14:textId="77777777" w:rsidR="00B64480" w:rsidRPr="006D59D5" w:rsidRDefault="00B64480" w:rsidP="00B64480">
      <w:pPr>
        <w:rPr>
          <w:noProof/>
          <w:lang w:val="en-GB"/>
        </w:rPr>
      </w:pPr>
      <w:r w:rsidRPr="006D59D5">
        <w:rPr>
          <w:noProof/>
          <w:lang w:val="en-GB"/>
        </w:rPr>
        <w:t>Employees in Norway are covered by the Occupational Injury Act and also have occupational injury insurance under the Norwegian Public Service Pension Fund</w:t>
      </w:r>
    </w:p>
    <w:p w14:paraId="0F4B6C07" w14:textId="77777777" w:rsidR="00B64480" w:rsidRPr="006D59D5" w:rsidRDefault="00B64480" w:rsidP="00B64480">
      <w:pPr>
        <w:rPr>
          <w:noProof/>
          <w:lang w:val="en-GB"/>
        </w:rPr>
      </w:pPr>
      <w:r w:rsidRPr="006D59D5">
        <w:rPr>
          <w:noProof/>
          <w:lang w:val="en-GB"/>
        </w:rPr>
        <w:t xml:space="preserve">Employees covered by the Basic Collective Agreement for the Civil Service are insured in the event of death under section 23 of the Agreement. </w:t>
      </w:r>
    </w:p>
    <w:p w14:paraId="5B7BF14D" w14:textId="77777777" w:rsidR="00B64480" w:rsidRPr="006D59D5" w:rsidRDefault="00B64480" w:rsidP="00B64480">
      <w:pPr>
        <w:rPr>
          <w:noProof/>
          <w:lang w:val="en-GB"/>
        </w:rPr>
      </w:pPr>
      <w:r w:rsidRPr="006D59D5">
        <w:rPr>
          <w:noProof/>
          <w:lang w:val="en-GB"/>
        </w:rPr>
        <w:t xml:space="preserve">More information about insurance and compensation schemes for employees is available on UDintra (Norwegian only). </w:t>
      </w:r>
    </w:p>
    <w:p w14:paraId="6C55082D" w14:textId="75B206B4" w:rsidR="006A3BDD" w:rsidRPr="006D59D5" w:rsidRDefault="006A3BDD" w:rsidP="006A3BDD">
      <w:pPr>
        <w:rPr>
          <w:noProof/>
          <w:lang w:val="en-GB"/>
        </w:rPr>
      </w:pPr>
    </w:p>
    <w:p w14:paraId="40706668" w14:textId="77777777" w:rsidR="00DB508A" w:rsidRPr="006D59D5" w:rsidRDefault="00DB508A" w:rsidP="00DB508A">
      <w:pPr>
        <w:pStyle w:val="Heading1"/>
        <w:rPr>
          <w:noProof/>
          <w:lang w:val="en-GB"/>
        </w:rPr>
      </w:pPr>
      <w:bookmarkStart w:id="18" w:name="_Toc497227338"/>
      <w:bookmarkStart w:id="19" w:name="_Toc495052073"/>
      <w:r w:rsidRPr="006D59D5">
        <w:rPr>
          <w:noProof/>
          <w:lang w:val="en-GB"/>
        </w:rPr>
        <w:t>PART 2: DURING THE STAY ABROAD</w:t>
      </w:r>
      <w:bookmarkEnd w:id="18"/>
      <w:r w:rsidRPr="006D59D5">
        <w:rPr>
          <w:noProof/>
          <w:lang w:val="en-GB"/>
        </w:rPr>
        <w:t xml:space="preserve"> </w:t>
      </w:r>
      <w:bookmarkEnd w:id="19"/>
    </w:p>
    <w:p w14:paraId="331576F4" w14:textId="77777777" w:rsidR="00DB508A" w:rsidRPr="006D59D5" w:rsidRDefault="00DB508A" w:rsidP="00DB508A">
      <w:pPr>
        <w:rPr>
          <w:noProof/>
          <w:lang w:val="en-GB"/>
        </w:rPr>
      </w:pPr>
    </w:p>
    <w:p w14:paraId="598139F1" w14:textId="77777777" w:rsidR="00DB508A" w:rsidRPr="006D59D5" w:rsidRDefault="00DB508A" w:rsidP="00DB508A">
      <w:pPr>
        <w:pStyle w:val="Heading2"/>
        <w:rPr>
          <w:noProof/>
          <w:lang w:val="en-GB"/>
        </w:rPr>
      </w:pPr>
      <w:bookmarkStart w:id="20" w:name="_Toc497227339"/>
      <w:bookmarkStart w:id="21" w:name="_Toc495052074"/>
      <w:r w:rsidRPr="006D59D5">
        <w:rPr>
          <w:noProof/>
          <w:lang w:val="en-GB"/>
        </w:rPr>
        <w:t>2.1 MEDICAL INFORMATION AND ADVICE AND MEDICAL TRANSPORT SERVICES</w:t>
      </w:r>
      <w:bookmarkEnd w:id="20"/>
      <w:r w:rsidRPr="006D59D5">
        <w:rPr>
          <w:noProof/>
          <w:lang w:val="en-GB"/>
        </w:rPr>
        <w:t xml:space="preserve"> </w:t>
      </w:r>
    </w:p>
    <w:bookmarkEnd w:id="21"/>
    <w:p w14:paraId="4D98C172" w14:textId="77777777" w:rsidR="00DB508A" w:rsidRPr="006D59D5" w:rsidRDefault="00DB508A" w:rsidP="00DB508A">
      <w:pPr>
        <w:rPr>
          <w:noProof/>
          <w:lang w:val="en-GB"/>
        </w:rPr>
      </w:pPr>
    </w:p>
    <w:p w14:paraId="784205A8" w14:textId="77777777" w:rsidR="00DB508A" w:rsidRPr="006D59D5" w:rsidRDefault="00DB508A" w:rsidP="00DB508A">
      <w:pPr>
        <w:rPr>
          <w:noProof/>
          <w:lang w:val="en-GB"/>
        </w:rPr>
      </w:pPr>
      <w:r w:rsidRPr="006D59D5">
        <w:rPr>
          <w:noProof/>
          <w:lang w:val="en-GB"/>
        </w:rPr>
        <w:t>The Ministry has an agreement with the health telephone hotline Helsetelefonen (Norwegian only) (tel: +47 21 49 22 86), which offers medical advice 24 hours a day, 365 days a year.</w:t>
      </w:r>
    </w:p>
    <w:p w14:paraId="17DFF6AB" w14:textId="77777777" w:rsidR="00DB508A" w:rsidRPr="006D59D5" w:rsidRDefault="00DB508A" w:rsidP="00DB508A">
      <w:pPr>
        <w:rPr>
          <w:noProof/>
          <w:lang w:val="en-GB"/>
        </w:rPr>
      </w:pPr>
      <w:r w:rsidRPr="006D59D5">
        <w:rPr>
          <w:noProof/>
          <w:lang w:val="en-GB"/>
        </w:rPr>
        <w:t xml:space="preserve">Helsetelefonen is a low-threshold service that is easily available and provides simple, immediate advice and information on health, illness and treatment. The health telephone hotline answers all types of health-related questions. </w:t>
      </w:r>
    </w:p>
    <w:p w14:paraId="0606C2AF" w14:textId="77777777" w:rsidR="00DB508A" w:rsidRPr="006D59D5" w:rsidRDefault="00DB508A" w:rsidP="00DB508A">
      <w:pPr>
        <w:rPr>
          <w:noProof/>
          <w:lang w:val="en-GB"/>
        </w:rPr>
      </w:pPr>
      <w:r w:rsidRPr="006D59D5">
        <w:rPr>
          <w:noProof/>
          <w:lang w:val="en-GB"/>
        </w:rPr>
        <w:t xml:space="preserve">You can also ring Helsetelefonen for general information and advice about health and illness, or to talk to a medical health worker about any health-related concerns. </w:t>
      </w:r>
    </w:p>
    <w:p w14:paraId="4C676EC4" w14:textId="77777777" w:rsidR="00DB508A" w:rsidRPr="006D59D5" w:rsidRDefault="00DB508A" w:rsidP="00DB508A">
      <w:pPr>
        <w:rPr>
          <w:noProof/>
          <w:lang w:val="en-GB"/>
        </w:rPr>
      </w:pPr>
      <w:r w:rsidRPr="006D59D5">
        <w:rPr>
          <w:noProof/>
          <w:lang w:val="en-GB"/>
        </w:rPr>
        <w:t xml:space="preserve">The Ministry has an agreement with Europeiske Reiseforsikring on the provision of necessary medical transport to the nearest suitable treatment centre. The service is accessible 24 hours a day, 365 days a year. </w:t>
      </w:r>
    </w:p>
    <w:p w14:paraId="37114213" w14:textId="77777777" w:rsidR="00DB508A" w:rsidRPr="006D59D5" w:rsidRDefault="00DB508A" w:rsidP="00DB508A">
      <w:pPr>
        <w:rPr>
          <w:noProof/>
          <w:lang w:val="en-GB"/>
        </w:rPr>
      </w:pPr>
    </w:p>
    <w:p w14:paraId="2C20A9D2" w14:textId="77777777" w:rsidR="00DB508A" w:rsidRPr="006D59D5" w:rsidRDefault="00DB508A" w:rsidP="00DB508A">
      <w:pPr>
        <w:rPr>
          <w:noProof/>
          <w:lang w:val="en-GB"/>
        </w:rPr>
      </w:pPr>
      <w:r w:rsidRPr="006D59D5">
        <w:rPr>
          <w:b/>
          <w:noProof/>
          <w:lang w:val="en-GB"/>
        </w:rPr>
        <w:t>What to do if you become seriously ill or are injured in an accident</w:t>
      </w:r>
      <w:r w:rsidRPr="006D59D5">
        <w:rPr>
          <w:noProof/>
          <w:lang w:val="en-GB"/>
        </w:rPr>
        <w:t>:</w:t>
      </w:r>
    </w:p>
    <w:p w14:paraId="7C1FABBC" w14:textId="77777777" w:rsidR="00DB508A" w:rsidRPr="006D59D5" w:rsidRDefault="00DB508A" w:rsidP="00DB508A">
      <w:pPr>
        <w:pStyle w:val="ListParagraph"/>
        <w:numPr>
          <w:ilvl w:val="0"/>
          <w:numId w:val="4"/>
        </w:numPr>
        <w:rPr>
          <w:noProof/>
          <w:lang w:val="en-GB"/>
        </w:rPr>
      </w:pPr>
      <w:r w:rsidRPr="006D59D5">
        <w:rPr>
          <w:b/>
          <w:noProof/>
          <w:lang w:val="en-GB"/>
        </w:rPr>
        <w:t xml:space="preserve">Seek medical help from a local doctor/hospital. </w:t>
      </w:r>
      <w:r w:rsidRPr="006D59D5">
        <w:rPr>
          <w:noProof/>
          <w:lang w:val="en-GB"/>
        </w:rPr>
        <w:t>In the event of a serious illness or accident, the posted employee or family member concerned should seek medical help from a doctor or hospital in the area. NB: Europeiske’s alarm centre should be contacted if there is any uncertainty about the diagnosis or medical treatment.</w:t>
      </w:r>
      <w:r w:rsidRPr="006D59D5">
        <w:rPr>
          <w:b/>
          <w:noProof/>
          <w:highlight w:val="lightGray"/>
          <w:lang w:val="en-GB"/>
        </w:rPr>
        <w:t xml:space="preserve">  </w:t>
      </w:r>
    </w:p>
    <w:p w14:paraId="660C5251" w14:textId="77777777" w:rsidR="00DB508A" w:rsidRPr="006D59D5" w:rsidRDefault="00DB508A" w:rsidP="00DB508A">
      <w:pPr>
        <w:pStyle w:val="ListParagraph"/>
        <w:numPr>
          <w:ilvl w:val="0"/>
          <w:numId w:val="4"/>
        </w:numPr>
        <w:rPr>
          <w:noProof/>
          <w:lang w:val="en-GB"/>
        </w:rPr>
      </w:pPr>
      <w:r w:rsidRPr="006D59D5">
        <w:rPr>
          <w:b/>
          <w:noProof/>
          <w:lang w:val="en-GB"/>
        </w:rPr>
        <w:t>Guarantees and advances</w:t>
      </w:r>
      <w:r w:rsidRPr="006D59D5">
        <w:rPr>
          <w:noProof/>
          <w:lang w:val="en-GB"/>
        </w:rPr>
        <w:t>. The mission normally guarantees payment to the hospital and pays treatment costs upfront for both the posted employee and accompanying family members. The mission then submits a claim to the Norwegian Health Economics Administration (Helfo) for reimbursement of these expenses. Europeiske can guarantee payment to the hospital for two days, or up to three days if the person is admitted on a Friday or Saturday.</w:t>
      </w:r>
    </w:p>
    <w:p w14:paraId="01BED38F" w14:textId="77777777" w:rsidR="00DB508A" w:rsidRPr="006D59D5" w:rsidRDefault="00DB508A" w:rsidP="00DB508A">
      <w:pPr>
        <w:pStyle w:val="ListParagraph"/>
        <w:numPr>
          <w:ilvl w:val="0"/>
          <w:numId w:val="4"/>
        </w:numPr>
        <w:rPr>
          <w:noProof/>
          <w:lang w:val="en-GB"/>
        </w:rPr>
      </w:pPr>
      <w:r w:rsidRPr="006D59D5">
        <w:rPr>
          <w:b/>
          <w:noProof/>
          <w:lang w:val="en-GB"/>
        </w:rPr>
        <w:t>Nearest suitable</w:t>
      </w:r>
      <w:r w:rsidRPr="006D59D5" w:rsidDel="00B661CD">
        <w:rPr>
          <w:b/>
          <w:noProof/>
          <w:lang w:val="en-GB"/>
        </w:rPr>
        <w:t xml:space="preserve"> </w:t>
      </w:r>
      <w:r w:rsidRPr="006D59D5">
        <w:rPr>
          <w:b/>
          <w:noProof/>
          <w:lang w:val="en-GB"/>
        </w:rPr>
        <w:t xml:space="preserve">treatment centre. </w:t>
      </w:r>
      <w:r w:rsidRPr="006D59D5">
        <w:rPr>
          <w:noProof/>
          <w:lang w:val="en-GB"/>
        </w:rPr>
        <w:t>Europeiske’s alarm centre can assess whether the necessary treatment can be provided at the treatment centre where the patient is, or whether it is necessary to arrange transport to, and treatment at, another more suitable</w:t>
      </w:r>
      <w:r w:rsidRPr="006D59D5" w:rsidDel="00B661CD">
        <w:rPr>
          <w:noProof/>
          <w:lang w:val="en-GB"/>
        </w:rPr>
        <w:t xml:space="preserve"> </w:t>
      </w:r>
      <w:r w:rsidRPr="006D59D5">
        <w:rPr>
          <w:noProof/>
          <w:lang w:val="en-GB"/>
        </w:rPr>
        <w:t>treatment centre</w:t>
      </w:r>
      <w:r w:rsidRPr="006D59D5">
        <w:rPr>
          <w:b/>
          <w:noProof/>
          <w:lang w:val="en-GB"/>
        </w:rPr>
        <w:t xml:space="preserve">. </w:t>
      </w:r>
      <w:r w:rsidRPr="006D59D5">
        <w:rPr>
          <w:noProof/>
          <w:lang w:val="en-GB"/>
        </w:rPr>
        <w:t>Transport to, and treatment in, Norway is only provided in exceptional cases. If treatment cannot be provided locally, the local doctor or Europeiske must confirm this in writing. This written confirmation is necessary in order for Helfo to reimburse travel expenses to another treatment centre or another country.</w:t>
      </w:r>
    </w:p>
    <w:p w14:paraId="10C6B82B" w14:textId="77777777" w:rsidR="00DB508A" w:rsidRPr="006D59D5" w:rsidRDefault="00DB508A" w:rsidP="00DB508A">
      <w:pPr>
        <w:pStyle w:val="ListParagraph"/>
        <w:numPr>
          <w:ilvl w:val="0"/>
          <w:numId w:val="4"/>
        </w:numPr>
        <w:rPr>
          <w:noProof/>
          <w:lang w:val="en-GB"/>
        </w:rPr>
      </w:pPr>
      <w:r w:rsidRPr="006D59D5">
        <w:rPr>
          <w:b/>
          <w:noProof/>
          <w:lang w:val="en-GB"/>
        </w:rPr>
        <w:t xml:space="preserve">Treatment in Norway. </w:t>
      </w:r>
      <w:r w:rsidRPr="006D59D5">
        <w:rPr>
          <w:noProof/>
          <w:lang w:val="en-GB"/>
        </w:rPr>
        <w:t>Members of the Norwegian National Insurance Scheme may choose to travel to Norway and have the cost of treatment covered in accordance with the National Insurance Act, but travel expenses to and from Norway are not covered</w:t>
      </w:r>
      <w:r w:rsidRPr="006D59D5">
        <w:rPr>
          <w:b/>
          <w:noProof/>
          <w:lang w:val="en-GB"/>
        </w:rPr>
        <w:t xml:space="preserve">. </w:t>
      </w:r>
    </w:p>
    <w:p w14:paraId="32940B56" w14:textId="77777777" w:rsidR="00DB508A" w:rsidRPr="006D59D5" w:rsidRDefault="00DB508A" w:rsidP="00DB508A">
      <w:pPr>
        <w:pStyle w:val="ListParagraph"/>
        <w:numPr>
          <w:ilvl w:val="0"/>
          <w:numId w:val="4"/>
        </w:numPr>
        <w:rPr>
          <w:noProof/>
          <w:lang w:val="en-GB"/>
        </w:rPr>
      </w:pPr>
      <w:r w:rsidRPr="006D59D5">
        <w:rPr>
          <w:b/>
          <w:noProof/>
          <w:lang w:val="en-GB"/>
        </w:rPr>
        <w:t>Medical transport services</w:t>
      </w:r>
      <w:r w:rsidRPr="006D59D5">
        <w:rPr>
          <w:noProof/>
          <w:lang w:val="en-GB"/>
        </w:rPr>
        <w:t xml:space="preserve">. Under the Ministry's agreement with Europeiske Reiseforsikring, Europeiske’s alarm centre coordinates medical transport to the nearest suitable treatment centre. All transport must be cleared with the Ministry in advance. </w:t>
      </w:r>
    </w:p>
    <w:p w14:paraId="7483B82F" w14:textId="77777777" w:rsidR="00DB508A" w:rsidRPr="006D59D5" w:rsidRDefault="00DB508A" w:rsidP="00DB508A">
      <w:pPr>
        <w:pStyle w:val="ListParagraph"/>
        <w:numPr>
          <w:ilvl w:val="0"/>
          <w:numId w:val="4"/>
        </w:numPr>
        <w:rPr>
          <w:noProof/>
          <w:lang w:val="en-GB"/>
        </w:rPr>
      </w:pPr>
      <w:r w:rsidRPr="006D59D5">
        <w:rPr>
          <w:b/>
          <w:noProof/>
          <w:lang w:val="en-GB"/>
        </w:rPr>
        <w:t>Europeiske’s alarm centre</w:t>
      </w:r>
      <w:r w:rsidRPr="006D59D5">
        <w:rPr>
          <w:noProof/>
          <w:lang w:val="en-GB"/>
        </w:rPr>
        <w:t xml:space="preserve"> has an extensive database and an extensive international network. It evaluates treatment centres and arranges admissions and transport. </w:t>
      </w:r>
    </w:p>
    <w:p w14:paraId="7C3DCA06" w14:textId="77777777" w:rsidR="00DB508A" w:rsidRPr="006D59D5" w:rsidRDefault="00DB508A" w:rsidP="00DB508A">
      <w:pPr>
        <w:pStyle w:val="ListParagraph"/>
        <w:numPr>
          <w:ilvl w:val="0"/>
          <w:numId w:val="4"/>
        </w:numPr>
        <w:rPr>
          <w:noProof/>
          <w:lang w:val="en-GB"/>
        </w:rPr>
      </w:pPr>
      <w:r w:rsidRPr="006D59D5">
        <w:rPr>
          <w:b/>
          <w:noProof/>
          <w:lang w:val="en-GB"/>
        </w:rPr>
        <w:t xml:space="preserve">Coordination. </w:t>
      </w:r>
      <w:r w:rsidRPr="006D59D5">
        <w:rPr>
          <w:noProof/>
          <w:lang w:val="en-GB"/>
        </w:rPr>
        <w:t xml:space="preserve">Europeiske’s alarm centre coordinates as necessary between the patient, the family abroad and in Norway, the hospital/doctor, the transport service and the Ministry. </w:t>
      </w:r>
      <w:r w:rsidRPr="006D59D5">
        <w:rPr>
          <w:b/>
          <w:noProof/>
          <w:highlight w:val="cyan"/>
          <w:lang w:val="en-GB"/>
        </w:rPr>
        <w:t xml:space="preserve"> </w:t>
      </w:r>
    </w:p>
    <w:p w14:paraId="697C3832" w14:textId="77777777" w:rsidR="00DB508A" w:rsidRPr="006D59D5" w:rsidRDefault="00DB508A" w:rsidP="00DB508A">
      <w:pPr>
        <w:pStyle w:val="ListParagraph"/>
        <w:numPr>
          <w:ilvl w:val="0"/>
          <w:numId w:val="4"/>
        </w:numPr>
        <w:rPr>
          <w:noProof/>
          <w:lang w:val="en-GB"/>
        </w:rPr>
      </w:pPr>
      <w:r w:rsidRPr="006D59D5">
        <w:rPr>
          <w:b/>
          <w:noProof/>
          <w:lang w:val="en-GB"/>
        </w:rPr>
        <w:t>The Europeiske app</w:t>
      </w:r>
      <w:r w:rsidRPr="006D59D5">
        <w:rPr>
          <w:noProof/>
          <w:lang w:val="en-GB"/>
        </w:rPr>
        <w:t xml:space="preserve"> gives direct telephone access to Europeiske’s alarm centre and the health telephone hotline Helsetelefonen. It can be downloaded from the App Store. </w:t>
      </w:r>
      <w:r w:rsidRPr="006D59D5">
        <w:rPr>
          <w:noProof/>
          <w:highlight w:val="cyan"/>
          <w:lang w:val="en-GB"/>
        </w:rPr>
        <w:t xml:space="preserve"> </w:t>
      </w:r>
    </w:p>
    <w:p w14:paraId="5D84C548" w14:textId="77777777" w:rsidR="00DB508A" w:rsidRPr="006D59D5" w:rsidRDefault="00DB508A" w:rsidP="00DB508A">
      <w:pPr>
        <w:pStyle w:val="ListParagraph"/>
        <w:rPr>
          <w:noProof/>
          <w:lang w:val="en-GB"/>
        </w:rPr>
      </w:pPr>
    </w:p>
    <w:p w14:paraId="4991434E" w14:textId="77777777" w:rsidR="00DB508A" w:rsidRPr="006D59D5" w:rsidRDefault="00DB508A" w:rsidP="00DB508A">
      <w:pPr>
        <w:rPr>
          <w:i/>
          <w:noProof/>
          <w:lang w:val="en-GB"/>
        </w:rPr>
      </w:pPr>
      <w:r w:rsidRPr="006D59D5">
        <w:rPr>
          <w:i/>
          <w:noProof/>
          <w:lang w:val="en-GB"/>
        </w:rPr>
        <w:t>IMPORTANT TELEPHONE NUMBERS:</w:t>
      </w:r>
    </w:p>
    <w:p w14:paraId="64CFF39B" w14:textId="77777777" w:rsidR="00DB508A" w:rsidRPr="006D59D5" w:rsidRDefault="00DB508A" w:rsidP="00DB508A">
      <w:pPr>
        <w:rPr>
          <w:i/>
          <w:noProof/>
          <w:lang w:val="en-GB"/>
        </w:rPr>
      </w:pPr>
      <w:r w:rsidRPr="006D59D5">
        <w:rPr>
          <w:i/>
          <w:noProof/>
          <w:lang w:val="en-GB"/>
        </w:rPr>
        <w:t>Health telephone hotline (Helsetelefonen): +47 21 49 22 86</w:t>
      </w:r>
    </w:p>
    <w:p w14:paraId="18C16D35" w14:textId="77777777" w:rsidR="00DB508A" w:rsidRPr="006D59D5" w:rsidRDefault="00DB508A" w:rsidP="00DB508A">
      <w:pPr>
        <w:rPr>
          <w:i/>
          <w:noProof/>
          <w:lang w:val="en-GB"/>
        </w:rPr>
      </w:pPr>
      <w:r w:rsidRPr="006D59D5">
        <w:rPr>
          <w:i/>
          <w:noProof/>
          <w:lang w:val="en-GB"/>
        </w:rPr>
        <w:t>Europeiske’s alarm centre: +47 21 49 50 00</w:t>
      </w:r>
    </w:p>
    <w:p w14:paraId="4F87534F" w14:textId="77777777" w:rsidR="00DB508A" w:rsidRPr="006D59D5" w:rsidRDefault="00DB508A" w:rsidP="00DB508A">
      <w:pPr>
        <w:rPr>
          <w:noProof/>
          <w:lang w:val="en-GB"/>
        </w:rPr>
      </w:pPr>
    </w:p>
    <w:p w14:paraId="1593DB5D" w14:textId="32DC1FA2" w:rsidR="00DB508A" w:rsidRPr="006D59D5" w:rsidRDefault="00DB508A" w:rsidP="00DB508A">
      <w:pPr>
        <w:pStyle w:val="Heading2"/>
        <w:rPr>
          <w:noProof/>
          <w:lang w:val="en-GB"/>
        </w:rPr>
      </w:pPr>
      <w:bookmarkStart w:id="22" w:name="_Toc495052075"/>
      <w:bookmarkStart w:id="23" w:name="_Toc497227340"/>
      <w:r w:rsidRPr="006D59D5">
        <w:rPr>
          <w:noProof/>
          <w:lang w:val="en-GB"/>
        </w:rPr>
        <w:t>2.2 MEMBERSHIP OF THE NORWEGIAN NATIONAL INSURANCE SCHEME, HEALTH COVERAGE</w:t>
      </w:r>
      <w:bookmarkEnd w:id="22"/>
      <w:bookmarkEnd w:id="23"/>
    </w:p>
    <w:p w14:paraId="64533435" w14:textId="77777777" w:rsidR="00DB508A" w:rsidRPr="006D59D5" w:rsidRDefault="00DB508A" w:rsidP="00DB508A">
      <w:pPr>
        <w:rPr>
          <w:noProof/>
          <w:lang w:val="en-GB"/>
        </w:rPr>
      </w:pPr>
    </w:p>
    <w:p w14:paraId="6706C2A6" w14:textId="77777777" w:rsidR="00DB508A" w:rsidRPr="006D59D5" w:rsidRDefault="00DB508A" w:rsidP="00DB508A">
      <w:pPr>
        <w:rPr>
          <w:b/>
          <w:noProof/>
          <w:highlight w:val="cyan"/>
          <w:lang w:val="en-GB"/>
        </w:rPr>
      </w:pPr>
      <w:r w:rsidRPr="006D59D5">
        <w:rPr>
          <w:b/>
          <w:noProof/>
          <w:lang w:val="en-GB"/>
        </w:rPr>
        <w:t>Membership of the Norwegian National Insurance Scheme</w:t>
      </w:r>
      <w:r w:rsidRPr="006D59D5">
        <w:rPr>
          <w:b/>
          <w:noProof/>
          <w:highlight w:val="cyan"/>
          <w:lang w:val="en-GB"/>
        </w:rPr>
        <w:t xml:space="preserve"> </w:t>
      </w:r>
    </w:p>
    <w:p w14:paraId="09663BA4" w14:textId="7C44E924" w:rsidR="00DB508A" w:rsidRPr="006D59D5" w:rsidRDefault="00DB508A" w:rsidP="00DB508A">
      <w:pPr>
        <w:pStyle w:val="ListParagraph"/>
        <w:numPr>
          <w:ilvl w:val="0"/>
          <w:numId w:val="5"/>
        </w:numPr>
        <w:rPr>
          <w:noProof/>
          <w:lang w:val="en-GB"/>
        </w:rPr>
      </w:pPr>
      <w:r w:rsidRPr="006D59D5">
        <w:rPr>
          <w:noProof/>
          <w:lang w:val="en-GB"/>
        </w:rPr>
        <w:t>To be entitled to benefits, you must be a member of the Norwegian National Insurance Scheme. If you are resident in Norway, you are</w:t>
      </w:r>
      <w:r w:rsidR="00622606" w:rsidRPr="006D59D5">
        <w:rPr>
          <w:noProof/>
          <w:lang w:val="en-GB"/>
        </w:rPr>
        <w:t>,</w:t>
      </w:r>
      <w:r w:rsidRPr="006D59D5">
        <w:rPr>
          <w:noProof/>
          <w:lang w:val="en-GB"/>
        </w:rPr>
        <w:t xml:space="preserve"> as a general rule</w:t>
      </w:r>
      <w:r w:rsidR="00622606" w:rsidRPr="006D59D5">
        <w:rPr>
          <w:noProof/>
          <w:lang w:val="en-GB"/>
        </w:rPr>
        <w:t>,</w:t>
      </w:r>
      <w:r w:rsidRPr="006D59D5">
        <w:rPr>
          <w:noProof/>
          <w:lang w:val="en-GB"/>
        </w:rPr>
        <w:t xml:space="preserve"> a member of the National Insurance Scheme, but people staying outside Norway can also retain their membership under certain conditions. </w:t>
      </w:r>
      <w:r w:rsidRPr="006D59D5">
        <w:rPr>
          <w:noProof/>
          <w:highlight w:val="lightGray"/>
          <w:lang w:val="en-GB"/>
        </w:rPr>
        <w:t xml:space="preserve"> </w:t>
      </w:r>
    </w:p>
    <w:p w14:paraId="320AB42F" w14:textId="77777777" w:rsidR="00DB508A" w:rsidRPr="006D59D5" w:rsidRDefault="00DB508A" w:rsidP="00DB508A">
      <w:pPr>
        <w:pStyle w:val="ListParagraph"/>
        <w:numPr>
          <w:ilvl w:val="0"/>
          <w:numId w:val="5"/>
        </w:numPr>
        <w:rPr>
          <w:noProof/>
          <w:lang w:val="en-GB"/>
        </w:rPr>
      </w:pPr>
      <w:r w:rsidRPr="006D59D5">
        <w:rPr>
          <w:noProof/>
          <w:lang w:val="en-GB"/>
        </w:rPr>
        <w:t xml:space="preserve">Posted employees are automatically compulsory members of the National Insurance Scheme during their stay abroad. Norwegian citizens (or citizens of other EEA countries) employed in the service of the Norwegian state are compulsory members of the National Insurance Scheme during their stay abroad, see section 2-5 of the National Insurance Act. </w:t>
      </w:r>
    </w:p>
    <w:p w14:paraId="5FAF2BFD" w14:textId="77777777" w:rsidR="00DB508A" w:rsidRPr="006D59D5" w:rsidRDefault="00DB508A" w:rsidP="00DB508A">
      <w:pPr>
        <w:pStyle w:val="ListParagraph"/>
        <w:numPr>
          <w:ilvl w:val="0"/>
          <w:numId w:val="5"/>
        </w:numPr>
        <w:rPr>
          <w:noProof/>
          <w:lang w:val="en-GB"/>
        </w:rPr>
      </w:pPr>
      <w:r w:rsidRPr="006D59D5">
        <w:rPr>
          <w:noProof/>
          <w:lang w:val="en-GB"/>
        </w:rPr>
        <w:t xml:space="preserve">Accompanying spouses and children who are dependent on a posted employee are also compulsory members of the National Insurance Scheme. The same applies to registered partners or cohabitants (couples who live together who have or have had children together, or who were previously married to each other). The spouse, registered partner or cohabitant must be a Norwegian citizen or citizen of an EEA country. You should notify NAV if you are receiving or will receive employment income during the stay abroad, as the amount of income you receive will affect whether you can be considered ‘dependent’ or not.  </w:t>
      </w:r>
    </w:p>
    <w:p w14:paraId="5E377C99" w14:textId="77777777" w:rsidR="00DB508A" w:rsidRPr="006D59D5" w:rsidRDefault="00DB508A" w:rsidP="00DB508A">
      <w:pPr>
        <w:rPr>
          <w:noProof/>
          <w:lang w:val="en-GB"/>
        </w:rPr>
      </w:pPr>
    </w:p>
    <w:p w14:paraId="11B3E4CF" w14:textId="77777777" w:rsidR="00DB508A" w:rsidRPr="006D59D5" w:rsidRDefault="00DB508A" w:rsidP="00DB508A">
      <w:pPr>
        <w:rPr>
          <w:b/>
          <w:noProof/>
          <w:highlight w:val="cyan"/>
          <w:lang w:val="en-GB"/>
        </w:rPr>
      </w:pPr>
      <w:r w:rsidRPr="006D59D5">
        <w:rPr>
          <w:b/>
          <w:noProof/>
          <w:lang w:val="en-GB"/>
        </w:rPr>
        <w:t xml:space="preserve">Accompanying spouses/cohabitants who are not Norwegian or EEA citizens </w:t>
      </w:r>
      <w:r w:rsidRPr="006D59D5">
        <w:rPr>
          <w:b/>
          <w:noProof/>
          <w:highlight w:val="cyan"/>
          <w:lang w:val="en-GB"/>
        </w:rPr>
        <w:t xml:space="preserve"> </w:t>
      </w:r>
    </w:p>
    <w:p w14:paraId="3D5D89E7" w14:textId="77777777" w:rsidR="00DB508A" w:rsidRPr="006D59D5" w:rsidRDefault="00DB508A" w:rsidP="00DB508A">
      <w:pPr>
        <w:pStyle w:val="ListParagraph"/>
        <w:numPr>
          <w:ilvl w:val="0"/>
          <w:numId w:val="6"/>
        </w:numPr>
        <w:rPr>
          <w:noProof/>
          <w:lang w:val="en-GB"/>
        </w:rPr>
      </w:pPr>
      <w:r w:rsidRPr="006D59D5">
        <w:rPr>
          <w:noProof/>
          <w:lang w:val="en-GB"/>
        </w:rPr>
        <w:t>An accompanying spouse/registered partner/cohabitant who is not a Norwegian or EEA citizen cannot have compulsory membership of the Norwegian National Insurance Scheme, but can apply for voluntary membership.</w:t>
      </w:r>
      <w:r w:rsidRPr="006D59D5">
        <w:rPr>
          <w:noProof/>
          <w:highlight w:val="lightGray"/>
          <w:lang w:val="en-GB"/>
        </w:rPr>
        <w:t xml:space="preserve"> </w:t>
      </w:r>
    </w:p>
    <w:p w14:paraId="48803F4E" w14:textId="77777777" w:rsidR="00DB508A" w:rsidRPr="006D59D5" w:rsidRDefault="00DB508A" w:rsidP="00DB508A">
      <w:pPr>
        <w:pStyle w:val="ListParagraph"/>
        <w:numPr>
          <w:ilvl w:val="0"/>
          <w:numId w:val="6"/>
        </w:numPr>
        <w:rPr>
          <w:noProof/>
          <w:lang w:val="en-GB"/>
        </w:rPr>
      </w:pPr>
      <w:r w:rsidRPr="006D59D5">
        <w:rPr>
          <w:noProof/>
          <w:lang w:val="en-GB"/>
        </w:rPr>
        <w:t>In order to be entitled to voluntary membership, the spouse/registered partner/cohabitant must have been a member of the National Insurance Scheme for at least three of the preceding five calendar years, and he or she must also have close links to Norway.</w:t>
      </w:r>
      <w:r w:rsidRPr="006D59D5">
        <w:rPr>
          <w:noProof/>
          <w:highlight w:val="cyan"/>
          <w:lang w:val="en-GB"/>
        </w:rPr>
        <w:t xml:space="preserve"> </w:t>
      </w:r>
    </w:p>
    <w:p w14:paraId="7B096BBF" w14:textId="31FA2B96" w:rsidR="00DB508A" w:rsidRPr="006D59D5" w:rsidRDefault="00DB508A" w:rsidP="003A53CC">
      <w:pPr>
        <w:pStyle w:val="ListParagraph"/>
        <w:numPr>
          <w:ilvl w:val="0"/>
          <w:numId w:val="6"/>
        </w:numPr>
        <w:rPr>
          <w:noProof/>
          <w:lang w:val="en-GB"/>
        </w:rPr>
      </w:pPr>
      <w:r w:rsidRPr="006D59D5">
        <w:rPr>
          <w:noProof/>
          <w:lang w:val="en-GB"/>
        </w:rPr>
        <w:t xml:space="preserve">Accompanying spouses/registered partners/cohabitants and children under 18 years of age who are dependent on a posted employee are entitled to have some or all of their necessary health care expenses covered (regardless of whether they are members of the National Insurance Scheme), </w:t>
      </w:r>
      <w:r w:rsidR="00DF160E" w:rsidRPr="006D59D5">
        <w:rPr>
          <w:noProof/>
          <w:lang w:val="en-GB"/>
        </w:rPr>
        <w:t xml:space="preserve">in accordance with </w:t>
      </w:r>
      <w:r w:rsidRPr="006D59D5">
        <w:rPr>
          <w:noProof/>
          <w:lang w:val="en-GB"/>
        </w:rPr>
        <w:t xml:space="preserve">chapter 5 of the National Insurance Act. This is an important right for spouses/registered partners/cohabitants who are not Norwegian or EEA citizens and who have not been members of the National Insurance Scheme for three of the previous five years, and are thus not entitled to voluntary membership. </w:t>
      </w:r>
    </w:p>
    <w:p w14:paraId="33778B7A" w14:textId="77777777" w:rsidR="00DB508A" w:rsidRPr="006D59D5" w:rsidRDefault="00DB508A" w:rsidP="00DB508A">
      <w:pPr>
        <w:pStyle w:val="ListParagraph"/>
        <w:numPr>
          <w:ilvl w:val="0"/>
          <w:numId w:val="6"/>
        </w:numPr>
        <w:rPr>
          <w:noProof/>
          <w:lang w:val="en-GB"/>
        </w:rPr>
      </w:pPr>
      <w:r w:rsidRPr="006D59D5">
        <w:rPr>
          <w:noProof/>
          <w:lang w:val="en-GB"/>
        </w:rPr>
        <w:t>Au pairs who accompany the family abroad may also apply for voluntary membership of the National Insurance Scheme. The posted employee is then the official employer and must pay tax to the National Insurance Scheme.</w:t>
      </w:r>
      <w:r w:rsidRPr="006D59D5">
        <w:rPr>
          <w:noProof/>
          <w:highlight w:val="cyan"/>
          <w:lang w:val="en-GB"/>
        </w:rPr>
        <w:t xml:space="preserve"> </w:t>
      </w:r>
    </w:p>
    <w:p w14:paraId="0C2EA25D" w14:textId="77777777" w:rsidR="00DB508A" w:rsidRPr="006D59D5" w:rsidRDefault="00DB508A" w:rsidP="00DB508A">
      <w:pPr>
        <w:rPr>
          <w:noProof/>
          <w:lang w:val="en-GB"/>
        </w:rPr>
      </w:pPr>
    </w:p>
    <w:p w14:paraId="7417717F" w14:textId="77777777" w:rsidR="00DB508A" w:rsidRPr="006D59D5" w:rsidRDefault="00DB508A" w:rsidP="00DB508A">
      <w:pPr>
        <w:rPr>
          <w:b/>
          <w:noProof/>
          <w:highlight w:val="lightGray"/>
          <w:lang w:val="en-GB"/>
        </w:rPr>
      </w:pPr>
      <w:r w:rsidRPr="006D59D5">
        <w:rPr>
          <w:b/>
          <w:noProof/>
          <w:lang w:val="en-GB"/>
        </w:rPr>
        <w:t>Benefits under the National Insurance Scheme during a stay abroad – health services</w:t>
      </w:r>
      <w:r w:rsidRPr="006D59D5">
        <w:rPr>
          <w:b/>
          <w:noProof/>
          <w:highlight w:val="lightGray"/>
          <w:lang w:val="en-GB"/>
        </w:rPr>
        <w:t xml:space="preserve"> </w:t>
      </w:r>
    </w:p>
    <w:p w14:paraId="4269F951" w14:textId="77777777" w:rsidR="00DB508A" w:rsidRPr="006D59D5" w:rsidRDefault="00DB508A" w:rsidP="00DB508A">
      <w:pPr>
        <w:rPr>
          <w:noProof/>
          <w:lang w:val="en-GB"/>
        </w:rPr>
      </w:pPr>
      <w:r w:rsidRPr="006D59D5">
        <w:rPr>
          <w:noProof/>
          <w:lang w:val="en-GB"/>
        </w:rPr>
        <w:t xml:space="preserve">Helfo (the Health Economics Administration) safeguards key health rights and refunds health care expenses that are covered by the National Insurance Act.  </w:t>
      </w:r>
    </w:p>
    <w:p w14:paraId="768E6CB8" w14:textId="77777777" w:rsidR="00DB508A" w:rsidRPr="006D59D5" w:rsidRDefault="00DB508A" w:rsidP="00DB508A">
      <w:pPr>
        <w:rPr>
          <w:noProof/>
          <w:lang w:val="en-GB"/>
        </w:rPr>
      </w:pPr>
      <w:r w:rsidRPr="006D59D5">
        <w:rPr>
          <w:noProof/>
          <w:lang w:val="en-GB"/>
        </w:rPr>
        <w:t>Helfo does not refund health care expenses that are regulated by legislation other than the National Insurance Act (for example expenses associated with health aids).</w:t>
      </w:r>
    </w:p>
    <w:p w14:paraId="50EDB5F2" w14:textId="77777777" w:rsidR="00DB508A" w:rsidRPr="006D59D5" w:rsidRDefault="00DB508A" w:rsidP="00DB508A">
      <w:pPr>
        <w:rPr>
          <w:noProof/>
          <w:lang w:val="en-GB"/>
        </w:rPr>
      </w:pPr>
      <w:r w:rsidRPr="006D59D5">
        <w:rPr>
          <w:noProof/>
          <w:lang w:val="en-GB"/>
        </w:rPr>
        <w:t>The overseas allowance granted under the Special Agreement on Allowances, Benefits and Remuneration in the Foreign Service is intended to cover higher living expenses connected with transfers to and service at a Norwegian diplomatic or consular mission, including health care expenses that are not covered by Helfo.</w:t>
      </w:r>
    </w:p>
    <w:p w14:paraId="4A69DC5B" w14:textId="77777777" w:rsidR="00DB508A" w:rsidRPr="006D59D5" w:rsidRDefault="00DB508A" w:rsidP="00DB508A">
      <w:pPr>
        <w:pStyle w:val="ListParagraph"/>
        <w:numPr>
          <w:ilvl w:val="0"/>
          <w:numId w:val="7"/>
        </w:numPr>
        <w:rPr>
          <w:noProof/>
          <w:lang w:val="en-GB"/>
        </w:rPr>
      </w:pPr>
      <w:r w:rsidRPr="006D59D5">
        <w:rPr>
          <w:noProof/>
          <w:lang w:val="en-GB"/>
        </w:rPr>
        <w:t xml:space="preserve">If you are going to an EEA country, you need to get an E106 entitlement form (which confirms your healthcare rights) from Helfo before you travel. The application form is available on </w:t>
      </w:r>
      <w:r w:rsidRPr="006D59D5">
        <w:rPr>
          <w:i/>
          <w:noProof/>
          <w:lang w:val="en-GB"/>
        </w:rPr>
        <w:t>helsenorge.no</w:t>
      </w:r>
      <w:r w:rsidRPr="006D59D5">
        <w:rPr>
          <w:noProof/>
          <w:lang w:val="en-GB"/>
        </w:rPr>
        <w:t xml:space="preserve">. It should be sent together with the relevant documents to: Helfo, Postboks 2415, 3104 Tønsberg. </w:t>
      </w:r>
    </w:p>
    <w:p w14:paraId="5A3767EC" w14:textId="77777777" w:rsidR="00DB508A" w:rsidRPr="006D59D5" w:rsidRDefault="00DB508A" w:rsidP="00DB508A">
      <w:pPr>
        <w:pStyle w:val="ListParagraph"/>
        <w:numPr>
          <w:ilvl w:val="0"/>
          <w:numId w:val="7"/>
        </w:numPr>
        <w:rPr>
          <w:noProof/>
          <w:lang w:val="en-GB"/>
        </w:rPr>
      </w:pPr>
      <w:r w:rsidRPr="006D59D5">
        <w:rPr>
          <w:noProof/>
          <w:lang w:val="en-GB"/>
        </w:rPr>
        <w:t xml:space="preserve">The Ministry has signed a collective health insurance agreement with certain EEA countries, (as of 2017 these are: Austria, Belgium, Croatia, Finland, France, Germany, Ireland, Portugal, Spain, Switzerland, the UK). The missions are responsible for enrolment in the insurance scheme. Membership is voluntary. The insurance premium paid by the Ministry is to be reported to the Norwegian tax authorities.  </w:t>
      </w:r>
    </w:p>
    <w:p w14:paraId="1A9AB2E9" w14:textId="77777777" w:rsidR="00DB508A" w:rsidRPr="006D59D5" w:rsidRDefault="00DB508A" w:rsidP="00DB508A">
      <w:pPr>
        <w:rPr>
          <w:i/>
          <w:noProof/>
          <w:lang w:val="en-GB"/>
        </w:rPr>
      </w:pPr>
      <w:r w:rsidRPr="006D59D5">
        <w:rPr>
          <w:i/>
          <w:noProof/>
          <w:lang w:val="en-GB"/>
        </w:rPr>
        <w:t xml:space="preserve">Applications for voluntary membership of the Norwegian National Insurance Scheme are dealt with by NAV. </w:t>
      </w:r>
    </w:p>
    <w:p w14:paraId="3BCE56E2" w14:textId="77777777" w:rsidR="00DB508A" w:rsidRPr="006D59D5" w:rsidRDefault="00DB508A" w:rsidP="00DB508A">
      <w:pPr>
        <w:rPr>
          <w:i/>
          <w:noProof/>
          <w:lang w:val="en-GB"/>
        </w:rPr>
      </w:pPr>
      <w:r w:rsidRPr="006D59D5">
        <w:rPr>
          <w:i/>
          <w:noProof/>
          <w:lang w:val="en-GB"/>
        </w:rPr>
        <w:t xml:space="preserve">Applications should be submitted well before your departure date. </w:t>
      </w:r>
    </w:p>
    <w:p w14:paraId="75E7E574" w14:textId="77777777" w:rsidR="00DB508A" w:rsidRPr="006D59D5" w:rsidRDefault="00DB508A" w:rsidP="00DB508A">
      <w:pPr>
        <w:rPr>
          <w:i/>
          <w:noProof/>
          <w:lang w:val="en-GB"/>
        </w:rPr>
      </w:pPr>
      <w:r w:rsidRPr="006D59D5">
        <w:rPr>
          <w:i/>
          <w:noProof/>
          <w:lang w:val="en-GB"/>
        </w:rPr>
        <w:t xml:space="preserve">NAV International telephone helpline: (+ 47) 21 07 37 00, open Monday to Friday, 08:00-15.30.   </w:t>
      </w:r>
    </w:p>
    <w:p w14:paraId="5C5A8CAC" w14:textId="77777777" w:rsidR="00DB508A" w:rsidRPr="006D59D5" w:rsidRDefault="00DB508A" w:rsidP="00DB508A">
      <w:pPr>
        <w:rPr>
          <w:noProof/>
          <w:lang w:val="en-GB"/>
        </w:rPr>
      </w:pPr>
    </w:p>
    <w:p w14:paraId="18D3944E" w14:textId="1E1E73F7" w:rsidR="00DB508A" w:rsidRPr="006D59D5" w:rsidRDefault="00DB508A" w:rsidP="00DB508A">
      <w:pPr>
        <w:rPr>
          <w:noProof/>
          <w:lang w:val="en-GB"/>
        </w:rPr>
      </w:pPr>
      <w:r w:rsidRPr="006D59D5">
        <w:rPr>
          <w:b/>
          <w:noProof/>
          <w:lang w:val="en-GB"/>
        </w:rPr>
        <w:t>Outside the EEA and in certain EEA countries (</w:t>
      </w:r>
      <w:r w:rsidRPr="006D59D5">
        <w:rPr>
          <w:noProof/>
          <w:lang w:val="en-GB"/>
        </w:rPr>
        <w:t xml:space="preserve">Bulgaria, Cyprus, </w:t>
      </w:r>
      <w:r w:rsidR="006E6911" w:rsidRPr="006D59D5">
        <w:rPr>
          <w:noProof/>
          <w:lang w:val="en-GB"/>
        </w:rPr>
        <w:t xml:space="preserve">the Czech Republic, </w:t>
      </w:r>
      <w:r w:rsidRPr="006D59D5">
        <w:rPr>
          <w:noProof/>
          <w:lang w:val="en-GB"/>
        </w:rPr>
        <w:t>Estonia, Greece, Hungary, Italy, Latvia, Lithuania, Malta, Pola</w:t>
      </w:r>
      <w:r w:rsidR="006E6911" w:rsidRPr="006D59D5">
        <w:rPr>
          <w:noProof/>
          <w:lang w:val="en-GB"/>
        </w:rPr>
        <w:t>nd, Romania, Slovakia, Slovenia</w:t>
      </w:r>
      <w:r w:rsidRPr="006D59D5">
        <w:rPr>
          <w:noProof/>
          <w:lang w:val="en-GB"/>
        </w:rPr>
        <w:t>), the National Insurance Scheme rules on extended subsidisation (</w:t>
      </w:r>
      <w:r w:rsidRPr="006D59D5">
        <w:rPr>
          <w:i/>
          <w:noProof/>
          <w:lang w:val="en-GB"/>
        </w:rPr>
        <w:t>utvidet stønad</w:t>
      </w:r>
      <w:r w:rsidRPr="006D59D5">
        <w:rPr>
          <w:noProof/>
          <w:lang w:val="en-GB"/>
        </w:rPr>
        <w:t>) apply. This means that expenses for necessary hospital stays and treatment are covered in full. Helfo covers 75 % of expenses for necessary:</w:t>
      </w:r>
      <w:r w:rsidRPr="006D59D5">
        <w:rPr>
          <w:b/>
          <w:noProof/>
          <w:lang w:val="en-GB"/>
        </w:rPr>
        <w:t xml:space="preserve"> </w:t>
      </w:r>
    </w:p>
    <w:p w14:paraId="07ED2472" w14:textId="77777777" w:rsidR="00DB508A" w:rsidRPr="006D59D5" w:rsidRDefault="00DB508A" w:rsidP="00DB508A">
      <w:pPr>
        <w:pStyle w:val="ListParagraph"/>
        <w:numPr>
          <w:ilvl w:val="0"/>
          <w:numId w:val="9"/>
        </w:numPr>
        <w:rPr>
          <w:noProof/>
          <w:lang w:val="en-GB"/>
        </w:rPr>
      </w:pPr>
      <w:r w:rsidRPr="006D59D5">
        <w:rPr>
          <w:noProof/>
          <w:lang w:val="en-GB"/>
        </w:rPr>
        <w:t xml:space="preserve">outpatient treatment and other medical care outside a hospital </w:t>
      </w:r>
    </w:p>
    <w:p w14:paraId="2F9BCE0E" w14:textId="77777777" w:rsidR="00DB508A" w:rsidRPr="006D59D5" w:rsidRDefault="00DB508A" w:rsidP="00DB508A">
      <w:pPr>
        <w:pStyle w:val="ListParagraph"/>
        <w:numPr>
          <w:ilvl w:val="0"/>
          <w:numId w:val="9"/>
        </w:numPr>
        <w:rPr>
          <w:noProof/>
          <w:lang w:val="en-GB"/>
        </w:rPr>
      </w:pPr>
      <w:r w:rsidRPr="006D59D5">
        <w:rPr>
          <w:noProof/>
          <w:lang w:val="en-GB"/>
        </w:rPr>
        <w:t xml:space="preserve">radiological examinations and treatment </w:t>
      </w:r>
    </w:p>
    <w:p w14:paraId="073CC21C" w14:textId="77777777" w:rsidR="00DB508A" w:rsidRPr="006D59D5" w:rsidRDefault="00DB508A" w:rsidP="00DB508A">
      <w:pPr>
        <w:pStyle w:val="ListParagraph"/>
        <w:numPr>
          <w:ilvl w:val="0"/>
          <w:numId w:val="9"/>
        </w:numPr>
        <w:rPr>
          <w:noProof/>
          <w:lang w:val="en-GB"/>
        </w:rPr>
      </w:pPr>
      <w:r w:rsidRPr="006D59D5">
        <w:rPr>
          <w:noProof/>
          <w:lang w:val="en-GB"/>
        </w:rPr>
        <w:t xml:space="preserve">tests at medical laboratories </w:t>
      </w:r>
    </w:p>
    <w:p w14:paraId="40EF698A" w14:textId="77777777" w:rsidR="00DB508A" w:rsidRPr="006D59D5" w:rsidRDefault="00DB508A" w:rsidP="00DB508A">
      <w:pPr>
        <w:pStyle w:val="ListParagraph"/>
        <w:numPr>
          <w:ilvl w:val="0"/>
          <w:numId w:val="9"/>
        </w:numPr>
        <w:rPr>
          <w:noProof/>
          <w:lang w:val="en-GB"/>
        </w:rPr>
      </w:pPr>
      <w:r w:rsidRPr="006D59D5">
        <w:rPr>
          <w:noProof/>
          <w:lang w:val="en-GB"/>
        </w:rPr>
        <w:t xml:space="preserve">psychological treatment </w:t>
      </w:r>
    </w:p>
    <w:p w14:paraId="3BB0A3E8" w14:textId="77777777" w:rsidR="00DB508A" w:rsidRPr="006D59D5" w:rsidRDefault="00DB508A" w:rsidP="00DB508A">
      <w:pPr>
        <w:pStyle w:val="ListParagraph"/>
        <w:numPr>
          <w:ilvl w:val="0"/>
          <w:numId w:val="9"/>
        </w:numPr>
        <w:rPr>
          <w:noProof/>
          <w:lang w:val="en-GB"/>
        </w:rPr>
      </w:pPr>
      <w:r w:rsidRPr="006D59D5">
        <w:rPr>
          <w:noProof/>
          <w:lang w:val="en-GB"/>
        </w:rPr>
        <w:t>physiotherapy</w:t>
      </w:r>
    </w:p>
    <w:p w14:paraId="028CCDC8" w14:textId="77777777" w:rsidR="00DB508A" w:rsidRPr="006D59D5" w:rsidRDefault="00DB508A" w:rsidP="00DB508A">
      <w:pPr>
        <w:pStyle w:val="ListParagraph"/>
        <w:numPr>
          <w:ilvl w:val="0"/>
          <w:numId w:val="9"/>
        </w:numPr>
        <w:rPr>
          <w:noProof/>
          <w:lang w:val="en-GB"/>
        </w:rPr>
      </w:pPr>
      <w:r w:rsidRPr="006D59D5">
        <w:rPr>
          <w:noProof/>
          <w:lang w:val="en-GB"/>
        </w:rPr>
        <w:t>dental care in connection with dental disease, but not orthodontic treatment.</w:t>
      </w:r>
      <w:r w:rsidRPr="006D59D5">
        <w:rPr>
          <w:noProof/>
          <w:highlight w:val="cyan"/>
          <w:lang w:val="en-GB"/>
        </w:rPr>
        <w:t xml:space="preserve"> </w:t>
      </w:r>
    </w:p>
    <w:p w14:paraId="6EBF249B" w14:textId="7EF67FE9" w:rsidR="00DB508A" w:rsidRPr="006D59D5" w:rsidRDefault="00DB508A" w:rsidP="00DB508A">
      <w:pPr>
        <w:rPr>
          <w:noProof/>
          <w:lang w:val="en-GB"/>
        </w:rPr>
      </w:pPr>
      <w:r w:rsidRPr="006D59D5">
        <w:rPr>
          <w:noProof/>
          <w:lang w:val="en-GB"/>
        </w:rPr>
        <w:t>In addition, the National Insurance Scheme covers travel expenses to the nearest suitable treatment centre.</w:t>
      </w:r>
      <w:r w:rsidR="00205BD8" w:rsidRPr="006D59D5">
        <w:rPr>
          <w:noProof/>
          <w:lang w:val="en-GB"/>
        </w:rPr>
        <w:t xml:space="preserve"> </w:t>
      </w:r>
      <w:r w:rsidRPr="006D59D5">
        <w:rPr>
          <w:noProof/>
          <w:lang w:val="en-GB"/>
        </w:rPr>
        <w:t xml:space="preserve">In cases where there is a documented need for the patient to be accompanied, the travel expenses for the accompanying person will also be covered. You must always contact Europeiske for advice on which hospital to go to. More information on the Ministry’s agreement with Europeiske is given in section 2.1 above.   </w:t>
      </w:r>
    </w:p>
    <w:p w14:paraId="35EC3BEF" w14:textId="3D379471" w:rsidR="00DB508A" w:rsidRPr="006D59D5" w:rsidRDefault="00DB508A" w:rsidP="00DB508A">
      <w:pPr>
        <w:rPr>
          <w:noProof/>
          <w:lang w:val="en-GB"/>
        </w:rPr>
      </w:pPr>
      <w:r w:rsidRPr="006D59D5">
        <w:rPr>
          <w:noProof/>
          <w:lang w:val="en-GB"/>
        </w:rPr>
        <w:t>If required, proof of membership of the National Insurance Scheme can be obtained from Helfo using the</w:t>
      </w:r>
      <w:r w:rsidR="006D59D5" w:rsidRPr="006D59D5">
        <w:rPr>
          <w:noProof/>
          <w:lang w:val="en-GB"/>
        </w:rPr>
        <w:t xml:space="preserve"> form on </w:t>
      </w:r>
      <w:hyperlink r:id="rId13" w:history="1">
        <w:r w:rsidR="006D59D5" w:rsidRPr="006D59D5">
          <w:rPr>
            <w:rStyle w:val="Hyperlink"/>
            <w:noProof/>
            <w:lang w:val="en-GB"/>
          </w:rPr>
          <w:t>helsenorge.no</w:t>
        </w:r>
      </w:hyperlink>
      <w:r w:rsidRPr="006D59D5">
        <w:rPr>
          <w:noProof/>
          <w:lang w:val="en-GB"/>
        </w:rPr>
        <w:t xml:space="preserve">. </w:t>
      </w:r>
    </w:p>
    <w:p w14:paraId="42C40056" w14:textId="77777777" w:rsidR="00DB508A" w:rsidRPr="006D59D5" w:rsidRDefault="00DB508A" w:rsidP="00DB508A">
      <w:pPr>
        <w:rPr>
          <w:noProof/>
          <w:lang w:val="en-GB"/>
        </w:rPr>
      </w:pPr>
      <w:r w:rsidRPr="006D59D5">
        <w:rPr>
          <w:noProof/>
          <w:lang w:val="en-GB"/>
        </w:rPr>
        <w:t xml:space="preserve">Under the National Insurance Act, the employer is required to pay for treatment that is covered by the National Insurance Scheme and can then apply to Helfo for reimbursement afterwards. In practice, it is the missions that pay for treatment and then submit a claim to Helfo for reimbursement of medical expenses, for both posted employees and the accompanying spouse/cohabitant and children. It does not make any difference whether private or public health services are used. </w:t>
      </w:r>
    </w:p>
    <w:p w14:paraId="744DCC24" w14:textId="77777777" w:rsidR="00DB508A" w:rsidRPr="006D59D5" w:rsidRDefault="00DB508A" w:rsidP="00DB508A">
      <w:pPr>
        <w:rPr>
          <w:noProof/>
          <w:lang w:val="en-GB"/>
        </w:rPr>
      </w:pPr>
      <w:r w:rsidRPr="006D59D5">
        <w:rPr>
          <w:noProof/>
          <w:lang w:val="en-GB"/>
        </w:rPr>
        <w:t xml:space="preserve">Helfo is unable to indicate in advance whether a particular treatment is covered or whether the expenses will be reimbursed. Applications must be sent in at a later stage. </w:t>
      </w:r>
    </w:p>
    <w:p w14:paraId="679D664E" w14:textId="77777777" w:rsidR="00DB508A" w:rsidRPr="006D59D5" w:rsidRDefault="00DB508A" w:rsidP="00DB508A">
      <w:pPr>
        <w:rPr>
          <w:noProof/>
          <w:lang w:val="en-GB"/>
        </w:rPr>
      </w:pPr>
      <w:r w:rsidRPr="006D59D5">
        <w:rPr>
          <w:noProof/>
          <w:lang w:val="en-GB"/>
        </w:rPr>
        <w:t>Families staying in the US can have their medical expenses reimbursed by the American insurance company Equian, which acts on behalf of Helfo. Missions are responsible for registering employees with Equian and for cancelling registrations.</w:t>
      </w:r>
      <w:r w:rsidRPr="006D59D5">
        <w:rPr>
          <w:noProof/>
          <w:highlight w:val="cyan"/>
          <w:lang w:val="en-GB"/>
        </w:rPr>
        <w:t xml:space="preserve"> </w:t>
      </w:r>
    </w:p>
    <w:p w14:paraId="1C6AA776" w14:textId="77777777" w:rsidR="00DB508A" w:rsidRPr="006D59D5" w:rsidRDefault="00DB508A" w:rsidP="00DB508A">
      <w:pPr>
        <w:rPr>
          <w:noProof/>
          <w:lang w:val="en-GB"/>
        </w:rPr>
      </w:pPr>
    </w:p>
    <w:p w14:paraId="42A72DA3" w14:textId="77777777" w:rsidR="00DB508A" w:rsidRPr="006D59D5" w:rsidRDefault="00DB508A" w:rsidP="00DB508A">
      <w:pPr>
        <w:rPr>
          <w:b/>
          <w:noProof/>
          <w:lang w:val="en-GB"/>
        </w:rPr>
      </w:pPr>
      <w:r w:rsidRPr="006D59D5">
        <w:rPr>
          <w:b/>
          <w:noProof/>
          <w:lang w:val="en-GB"/>
        </w:rPr>
        <w:t xml:space="preserve">Child benefit and cash-for-care benefit  </w:t>
      </w:r>
    </w:p>
    <w:p w14:paraId="228EA2E7" w14:textId="77777777" w:rsidR="00DB508A" w:rsidRPr="006D59D5" w:rsidRDefault="00DB508A" w:rsidP="00DB508A">
      <w:pPr>
        <w:pStyle w:val="ListParagraph"/>
        <w:numPr>
          <w:ilvl w:val="0"/>
          <w:numId w:val="8"/>
        </w:numPr>
        <w:rPr>
          <w:noProof/>
          <w:lang w:val="en-GB"/>
        </w:rPr>
      </w:pPr>
      <w:r w:rsidRPr="006D59D5">
        <w:rPr>
          <w:noProof/>
          <w:lang w:val="en-GB"/>
        </w:rPr>
        <w:t xml:space="preserve">Child benefit is granted unless prevented by a bilateral social security agreement. Contact your local NAV office for more information. </w:t>
      </w:r>
    </w:p>
    <w:p w14:paraId="550C45D8" w14:textId="77777777" w:rsidR="00DB508A" w:rsidRPr="006D59D5" w:rsidRDefault="00DB508A" w:rsidP="00DB508A">
      <w:pPr>
        <w:pStyle w:val="ListParagraph"/>
        <w:numPr>
          <w:ilvl w:val="0"/>
          <w:numId w:val="8"/>
        </w:numPr>
        <w:rPr>
          <w:noProof/>
          <w:lang w:val="en-GB"/>
        </w:rPr>
      </w:pPr>
      <w:r w:rsidRPr="006D59D5">
        <w:rPr>
          <w:noProof/>
          <w:lang w:val="en-GB"/>
        </w:rPr>
        <w:t xml:space="preserve">Both parents must be members of the National Insurance Scheme. </w:t>
      </w:r>
    </w:p>
    <w:p w14:paraId="52E045B6" w14:textId="77777777" w:rsidR="00DB508A" w:rsidRPr="006D59D5" w:rsidRDefault="00DB508A" w:rsidP="00DB508A">
      <w:pPr>
        <w:pStyle w:val="ListParagraph"/>
        <w:numPr>
          <w:ilvl w:val="0"/>
          <w:numId w:val="8"/>
        </w:numPr>
        <w:rPr>
          <w:noProof/>
          <w:lang w:val="en-GB"/>
        </w:rPr>
      </w:pPr>
      <w:r w:rsidRPr="006D59D5">
        <w:rPr>
          <w:noProof/>
          <w:lang w:val="en-GB"/>
        </w:rPr>
        <w:t xml:space="preserve">If you are going to an EEA country and have questions about cash-for-care benefit, contact your local NAV office. </w:t>
      </w:r>
    </w:p>
    <w:p w14:paraId="00DF3395" w14:textId="77777777" w:rsidR="00DB508A" w:rsidRPr="006D59D5" w:rsidRDefault="00DB508A" w:rsidP="00DB508A">
      <w:pPr>
        <w:pStyle w:val="ListParagraph"/>
        <w:numPr>
          <w:ilvl w:val="0"/>
          <w:numId w:val="8"/>
        </w:numPr>
        <w:rPr>
          <w:noProof/>
          <w:lang w:val="en-GB"/>
        </w:rPr>
      </w:pPr>
      <w:r w:rsidRPr="006D59D5">
        <w:rPr>
          <w:noProof/>
          <w:lang w:val="en-GB"/>
        </w:rPr>
        <w:t>Families living outside the EEA are not entitled to receive cash-for-care benefit.</w:t>
      </w:r>
      <w:r w:rsidRPr="006D59D5">
        <w:rPr>
          <w:noProof/>
          <w:highlight w:val="cyan"/>
          <w:lang w:val="en-GB"/>
        </w:rPr>
        <w:t xml:space="preserve"> </w:t>
      </w:r>
    </w:p>
    <w:p w14:paraId="0DCA9427" w14:textId="77777777" w:rsidR="00DB508A" w:rsidRPr="006D59D5" w:rsidRDefault="00DB508A" w:rsidP="00DB508A">
      <w:pPr>
        <w:rPr>
          <w:b/>
          <w:noProof/>
          <w:lang w:val="en-GB"/>
        </w:rPr>
      </w:pPr>
      <w:r w:rsidRPr="006D59D5">
        <w:rPr>
          <w:b/>
          <w:noProof/>
          <w:lang w:val="en-GB"/>
        </w:rPr>
        <w:t xml:space="preserve">Parental benefit </w:t>
      </w:r>
      <w:r w:rsidRPr="006D59D5">
        <w:rPr>
          <w:b/>
          <w:noProof/>
          <w:highlight w:val="lightGray"/>
          <w:lang w:val="en-GB"/>
        </w:rPr>
        <w:t xml:space="preserve"> </w:t>
      </w:r>
    </w:p>
    <w:p w14:paraId="2FA2586A" w14:textId="77777777" w:rsidR="00DB508A" w:rsidRPr="006D59D5" w:rsidRDefault="00DB508A" w:rsidP="00DB508A">
      <w:pPr>
        <w:pStyle w:val="ListParagraph"/>
        <w:numPr>
          <w:ilvl w:val="0"/>
          <w:numId w:val="10"/>
        </w:numPr>
        <w:rPr>
          <w:noProof/>
          <w:lang w:val="en-GB"/>
        </w:rPr>
      </w:pPr>
      <w:r w:rsidRPr="006D59D5">
        <w:rPr>
          <w:noProof/>
          <w:lang w:val="en-GB"/>
        </w:rPr>
        <w:t xml:space="preserve">Both parents must have been in paid employment for six of the previous 10 months before the birth to receive parental benefit. </w:t>
      </w:r>
    </w:p>
    <w:p w14:paraId="02269AFD" w14:textId="77777777" w:rsidR="00DB508A" w:rsidRPr="006D59D5" w:rsidRDefault="00DB508A" w:rsidP="00DB508A">
      <w:pPr>
        <w:pStyle w:val="ListParagraph"/>
        <w:numPr>
          <w:ilvl w:val="0"/>
          <w:numId w:val="10"/>
        </w:numPr>
        <w:rPr>
          <w:noProof/>
          <w:lang w:val="en-GB"/>
        </w:rPr>
      </w:pPr>
      <w:r w:rsidRPr="006D59D5">
        <w:rPr>
          <w:noProof/>
          <w:lang w:val="en-GB"/>
        </w:rPr>
        <w:t xml:space="preserve">The parents’ previous incomes must have been above a certain level. </w:t>
      </w:r>
    </w:p>
    <w:p w14:paraId="1E1487C8" w14:textId="77777777" w:rsidR="00DB508A" w:rsidRPr="006D59D5" w:rsidRDefault="00DB508A" w:rsidP="00DB508A">
      <w:pPr>
        <w:pStyle w:val="ListParagraph"/>
        <w:numPr>
          <w:ilvl w:val="0"/>
          <w:numId w:val="10"/>
        </w:numPr>
        <w:rPr>
          <w:noProof/>
          <w:lang w:val="en-GB"/>
        </w:rPr>
      </w:pPr>
      <w:r w:rsidRPr="006D59D5">
        <w:rPr>
          <w:noProof/>
          <w:lang w:val="en-GB"/>
        </w:rPr>
        <w:t xml:space="preserve">Mothers who are not entitled to parental benefit are entitled to a lump-sum grant. </w:t>
      </w:r>
    </w:p>
    <w:p w14:paraId="14A9D7C5" w14:textId="77777777" w:rsidR="00DB508A" w:rsidRPr="006D59D5" w:rsidRDefault="00DB508A" w:rsidP="00DB508A">
      <w:pPr>
        <w:pStyle w:val="ListParagraph"/>
        <w:numPr>
          <w:ilvl w:val="0"/>
          <w:numId w:val="10"/>
        </w:numPr>
        <w:rPr>
          <w:noProof/>
          <w:lang w:val="en-GB"/>
        </w:rPr>
      </w:pPr>
      <w:r w:rsidRPr="006D59D5">
        <w:rPr>
          <w:noProof/>
          <w:lang w:val="en-GB"/>
        </w:rPr>
        <w:t xml:space="preserve">Fathers have an independent right to paternal leave. </w:t>
      </w:r>
    </w:p>
    <w:p w14:paraId="52C753B4" w14:textId="77777777" w:rsidR="00DB508A" w:rsidRPr="006D59D5" w:rsidRDefault="00DB508A" w:rsidP="00DB508A">
      <w:pPr>
        <w:pStyle w:val="ListParagraph"/>
        <w:numPr>
          <w:ilvl w:val="0"/>
          <w:numId w:val="10"/>
        </w:numPr>
        <w:rPr>
          <w:noProof/>
          <w:lang w:val="en-GB"/>
        </w:rPr>
      </w:pPr>
      <w:r w:rsidRPr="006D59D5">
        <w:rPr>
          <w:noProof/>
          <w:lang w:val="en-GB"/>
        </w:rPr>
        <w:t xml:space="preserve">Fathers who wish to take leave for a longer period than the paternal quota may only do so if the mother is in paid employment or following a full-time officially approved educational programme. It is also a condition that the father is the one looking after the child. </w:t>
      </w:r>
      <w:r w:rsidRPr="006D59D5">
        <w:rPr>
          <w:noProof/>
          <w:highlight w:val="lightGray"/>
          <w:lang w:val="en-GB"/>
        </w:rPr>
        <w:t xml:space="preserve"> </w:t>
      </w:r>
    </w:p>
    <w:p w14:paraId="43E30C40" w14:textId="77777777" w:rsidR="00DB508A" w:rsidRPr="006D59D5" w:rsidRDefault="00DB508A" w:rsidP="00DB508A">
      <w:pPr>
        <w:rPr>
          <w:b/>
          <w:noProof/>
          <w:highlight w:val="cyan"/>
          <w:lang w:val="en-GB"/>
        </w:rPr>
      </w:pPr>
      <w:r w:rsidRPr="006D59D5">
        <w:rPr>
          <w:b/>
          <w:noProof/>
          <w:lang w:val="en-GB"/>
        </w:rPr>
        <w:t>Pensions</w:t>
      </w:r>
      <w:r w:rsidRPr="006D59D5">
        <w:rPr>
          <w:b/>
          <w:noProof/>
          <w:highlight w:val="cyan"/>
          <w:lang w:val="en-GB"/>
        </w:rPr>
        <w:t xml:space="preserve"> </w:t>
      </w:r>
    </w:p>
    <w:p w14:paraId="7859CBF6" w14:textId="77777777" w:rsidR="00DB508A" w:rsidRPr="006D59D5" w:rsidRDefault="00DB508A" w:rsidP="00DB508A">
      <w:pPr>
        <w:pStyle w:val="ListParagraph"/>
        <w:numPr>
          <w:ilvl w:val="0"/>
          <w:numId w:val="11"/>
        </w:numPr>
        <w:rPr>
          <w:noProof/>
          <w:lang w:val="en-GB"/>
        </w:rPr>
      </w:pPr>
      <w:r w:rsidRPr="006D59D5">
        <w:rPr>
          <w:noProof/>
          <w:lang w:val="en-GB"/>
        </w:rPr>
        <w:t xml:space="preserve">Entitlement to a pension larger than the minimum pension level under the National Insurance Scheme is based on income. Only those who have been in paid employment are entitled to a supplementary pension. </w:t>
      </w:r>
      <w:r w:rsidRPr="006D59D5">
        <w:rPr>
          <w:noProof/>
          <w:highlight w:val="lightGray"/>
          <w:lang w:val="en-GB"/>
        </w:rPr>
        <w:t xml:space="preserve"> </w:t>
      </w:r>
    </w:p>
    <w:p w14:paraId="27F29EF8" w14:textId="77777777" w:rsidR="00DB508A" w:rsidRPr="006D59D5" w:rsidRDefault="00DB508A" w:rsidP="00DB508A">
      <w:pPr>
        <w:pStyle w:val="ListParagraph"/>
        <w:numPr>
          <w:ilvl w:val="0"/>
          <w:numId w:val="11"/>
        </w:numPr>
        <w:rPr>
          <w:noProof/>
          <w:lang w:val="en-GB"/>
        </w:rPr>
      </w:pPr>
      <w:r w:rsidRPr="006D59D5">
        <w:rPr>
          <w:noProof/>
          <w:lang w:val="en-GB"/>
        </w:rPr>
        <w:t>Accompanying spouses/cohabitants may under certain conditions be granted pension points for child care. They must be members of the National Insurance Scheme and receiving child benefit for the child in question.</w:t>
      </w:r>
      <w:r w:rsidRPr="006D59D5">
        <w:rPr>
          <w:noProof/>
          <w:highlight w:val="cyan"/>
          <w:lang w:val="en-GB"/>
        </w:rPr>
        <w:t xml:space="preserve"> </w:t>
      </w:r>
    </w:p>
    <w:p w14:paraId="21C95AA6" w14:textId="77777777" w:rsidR="00DB508A" w:rsidRPr="006D59D5" w:rsidRDefault="00DB508A" w:rsidP="00DB508A">
      <w:pPr>
        <w:pStyle w:val="ListParagraph"/>
        <w:numPr>
          <w:ilvl w:val="0"/>
          <w:numId w:val="11"/>
        </w:numPr>
        <w:rPr>
          <w:noProof/>
          <w:lang w:val="en-GB"/>
        </w:rPr>
      </w:pPr>
      <w:r w:rsidRPr="006D59D5">
        <w:rPr>
          <w:noProof/>
          <w:lang w:val="en-GB"/>
        </w:rPr>
        <w:t>If the accompanying spouse/cohabitant is in paid employment in the country of service, this could have consequences for his/her membership in the National Insurance Scheme. If the accompanying spouse/cohabitant is employed by a company whose headquarters is in Norway, he/she may under certain conditions be able to retain his/her membership and accrue Norwegian pension rights. If the accompanying spouse/cohabitant works for a foreign employer, he/she may be able to accrue pension rights in the country where he/she is working. It is up to the individual concerned to find out about this.</w:t>
      </w:r>
    </w:p>
    <w:p w14:paraId="44A761E1" w14:textId="1985D578" w:rsidR="00DB508A" w:rsidRPr="006D59D5" w:rsidRDefault="00DB508A" w:rsidP="00DB508A">
      <w:pPr>
        <w:pStyle w:val="ListParagraph"/>
        <w:numPr>
          <w:ilvl w:val="0"/>
          <w:numId w:val="11"/>
        </w:numPr>
        <w:rPr>
          <w:noProof/>
          <w:lang w:val="en-GB"/>
        </w:rPr>
      </w:pPr>
      <w:r w:rsidRPr="006D59D5">
        <w:rPr>
          <w:noProof/>
          <w:lang w:val="en-GB"/>
        </w:rPr>
        <w:t>Accompanying spouses/cohabitants who are members of the Norwegian Public Service Pension Fund will be credited with up to four years’ pensionable earnings if they accompany a Foreign Service employee on a posting abroad (see also section 1.11 on leave for spouses/cohabitants from their own jobs).</w:t>
      </w:r>
    </w:p>
    <w:p w14:paraId="6462CAD4" w14:textId="77777777" w:rsidR="00DB508A" w:rsidRPr="006D59D5" w:rsidRDefault="00DB508A" w:rsidP="00DB508A">
      <w:pPr>
        <w:rPr>
          <w:noProof/>
          <w:lang w:val="en-GB"/>
        </w:rPr>
      </w:pPr>
    </w:p>
    <w:p w14:paraId="3D0C1BE7" w14:textId="77777777" w:rsidR="00DB508A" w:rsidRPr="006D59D5" w:rsidRDefault="00DB508A" w:rsidP="00DB508A">
      <w:pPr>
        <w:rPr>
          <w:b/>
          <w:noProof/>
          <w:highlight w:val="lightGray"/>
          <w:lang w:val="en-GB"/>
        </w:rPr>
      </w:pPr>
      <w:r w:rsidRPr="006D59D5">
        <w:rPr>
          <w:b/>
          <w:noProof/>
          <w:lang w:val="en-GB"/>
        </w:rPr>
        <w:t>The Ministry’s pension for accompanying spouses/cohabitants</w:t>
      </w:r>
      <w:r w:rsidRPr="006D59D5">
        <w:rPr>
          <w:b/>
          <w:noProof/>
          <w:highlight w:val="lightGray"/>
          <w:lang w:val="en-GB"/>
        </w:rPr>
        <w:t xml:space="preserve">  </w:t>
      </w:r>
    </w:p>
    <w:p w14:paraId="1497548C" w14:textId="77777777" w:rsidR="00DB508A" w:rsidRPr="006D59D5" w:rsidRDefault="00DB508A" w:rsidP="00DB508A">
      <w:pPr>
        <w:pStyle w:val="ListParagraph"/>
        <w:numPr>
          <w:ilvl w:val="0"/>
          <w:numId w:val="12"/>
        </w:numPr>
        <w:rPr>
          <w:noProof/>
          <w:lang w:val="en-GB"/>
        </w:rPr>
      </w:pPr>
      <w:r w:rsidRPr="006D59D5">
        <w:rPr>
          <w:noProof/>
          <w:lang w:val="en-GB"/>
        </w:rPr>
        <w:t xml:space="preserve">In 1999, the Ministry introduced a special pension scheme for accompanying spouses. As of 1 January 2017, the scheme also covers cohabitants. This applies to couples who live together and who have, or have had, children together, or who were previously married to each other. </w:t>
      </w:r>
    </w:p>
    <w:p w14:paraId="0C933A5B" w14:textId="77777777" w:rsidR="00DB508A" w:rsidRPr="006D59D5" w:rsidRDefault="00DB508A" w:rsidP="00DB508A">
      <w:pPr>
        <w:pStyle w:val="ListParagraph"/>
        <w:numPr>
          <w:ilvl w:val="0"/>
          <w:numId w:val="12"/>
        </w:numPr>
        <w:rPr>
          <w:noProof/>
          <w:lang w:val="en-GB"/>
        </w:rPr>
      </w:pPr>
      <w:r w:rsidRPr="006D59D5">
        <w:rPr>
          <w:noProof/>
          <w:lang w:val="en-GB"/>
        </w:rPr>
        <w:t xml:space="preserve">The accompanying spouse/cohabitant must have accompanied the Foreign Service employee on postings abroad for a period of at least 10 years. Full pension rights are accrued after 20 years. </w:t>
      </w:r>
    </w:p>
    <w:p w14:paraId="07327114" w14:textId="77777777" w:rsidR="00DB508A" w:rsidRPr="006D59D5" w:rsidRDefault="00DB508A" w:rsidP="00DB508A">
      <w:pPr>
        <w:pStyle w:val="ListParagraph"/>
        <w:numPr>
          <w:ilvl w:val="0"/>
          <w:numId w:val="12"/>
        </w:numPr>
        <w:rPr>
          <w:noProof/>
          <w:lang w:val="en-GB"/>
        </w:rPr>
      </w:pPr>
      <w:r w:rsidRPr="006D59D5">
        <w:rPr>
          <w:noProof/>
          <w:lang w:val="en-GB"/>
        </w:rPr>
        <w:t xml:space="preserve">In cases where the accompanying spouse/cohabitant’s primary employment is as a member of mission staff and his/her annual salary exceeds the average National Insurance Scheme basic amount for that year, this period of service is not included when calculating pension rights.   </w:t>
      </w:r>
    </w:p>
    <w:p w14:paraId="3528D2B3" w14:textId="77777777" w:rsidR="00DB508A" w:rsidRPr="006D59D5" w:rsidRDefault="00DB508A" w:rsidP="00DB508A">
      <w:pPr>
        <w:pStyle w:val="ListParagraph"/>
        <w:numPr>
          <w:ilvl w:val="0"/>
          <w:numId w:val="12"/>
        </w:numPr>
        <w:rPr>
          <w:noProof/>
          <w:lang w:val="en-GB"/>
        </w:rPr>
      </w:pPr>
      <w:r w:rsidRPr="006D59D5">
        <w:rPr>
          <w:noProof/>
          <w:lang w:val="en-GB"/>
        </w:rPr>
        <w:t xml:space="preserve">You do not have to be a Norwegian national or a member of the National Insurance Scheme to be entitled to the pension.  </w:t>
      </w:r>
    </w:p>
    <w:p w14:paraId="7A27ECF9" w14:textId="77777777" w:rsidR="00DB508A" w:rsidRPr="006D59D5" w:rsidRDefault="00DB508A" w:rsidP="00DB508A">
      <w:pPr>
        <w:pStyle w:val="ListParagraph"/>
        <w:numPr>
          <w:ilvl w:val="0"/>
          <w:numId w:val="12"/>
        </w:numPr>
        <w:rPr>
          <w:noProof/>
          <w:lang w:val="en-GB"/>
        </w:rPr>
      </w:pPr>
      <w:r w:rsidRPr="006D59D5">
        <w:rPr>
          <w:noProof/>
          <w:lang w:val="en-GB"/>
        </w:rPr>
        <w:t xml:space="preserve">The pension for accompanying spouses/cohabitants is not coordinated with any other type of pension. </w:t>
      </w:r>
    </w:p>
    <w:p w14:paraId="68BB0564" w14:textId="77777777" w:rsidR="00DB508A" w:rsidRPr="006D59D5" w:rsidRDefault="00DB508A" w:rsidP="00DB508A">
      <w:pPr>
        <w:pStyle w:val="ListParagraph"/>
        <w:numPr>
          <w:ilvl w:val="0"/>
          <w:numId w:val="12"/>
        </w:numPr>
        <w:rPr>
          <w:noProof/>
          <w:lang w:val="en-GB"/>
        </w:rPr>
      </w:pPr>
      <w:r w:rsidRPr="006D59D5">
        <w:rPr>
          <w:noProof/>
          <w:lang w:val="en-GB"/>
        </w:rPr>
        <w:t xml:space="preserve">The pension is paid out from the month in which the accompanying spouse/cohabitant turns 67.  </w:t>
      </w:r>
    </w:p>
    <w:p w14:paraId="69CAADC2" w14:textId="77777777" w:rsidR="00DB508A" w:rsidRPr="006D59D5" w:rsidRDefault="00DB508A" w:rsidP="00DB508A">
      <w:pPr>
        <w:pStyle w:val="ListParagraph"/>
        <w:numPr>
          <w:ilvl w:val="0"/>
          <w:numId w:val="12"/>
        </w:numPr>
        <w:rPr>
          <w:noProof/>
          <w:lang w:val="en-GB"/>
        </w:rPr>
      </w:pPr>
      <w:r w:rsidRPr="006D59D5">
        <w:rPr>
          <w:noProof/>
          <w:lang w:val="en-GB"/>
        </w:rPr>
        <w:t xml:space="preserve">There is no membership fee. </w:t>
      </w:r>
    </w:p>
    <w:p w14:paraId="1F78E2EA" w14:textId="77777777" w:rsidR="00DB508A" w:rsidRPr="006D59D5" w:rsidRDefault="00DB508A" w:rsidP="00DB508A">
      <w:pPr>
        <w:pStyle w:val="ListParagraph"/>
        <w:numPr>
          <w:ilvl w:val="0"/>
          <w:numId w:val="12"/>
        </w:numPr>
        <w:rPr>
          <w:noProof/>
          <w:lang w:val="en-GB"/>
        </w:rPr>
      </w:pPr>
      <w:r w:rsidRPr="006D59D5">
        <w:rPr>
          <w:noProof/>
          <w:lang w:val="en-GB"/>
        </w:rPr>
        <w:t>Accompanying spouses/cohabitants who are entitled to the pension, should send an email to the Section for Recruitment and Personnel (</w:t>
      </w:r>
      <w:hyperlink r:id="rId14" w:history="1">
        <w:r w:rsidRPr="006D59D5">
          <w:rPr>
            <w:rStyle w:val="Hyperlink"/>
            <w:noProof/>
            <w:lang w:val="en-GB"/>
          </w:rPr>
          <w:t>SECT-RecruitmentAndPersonnel@mfa.no</w:t>
        </w:r>
      </w:hyperlink>
      <w:r w:rsidRPr="006D59D5">
        <w:rPr>
          <w:noProof/>
          <w:lang w:val="en-GB"/>
        </w:rPr>
        <w:t xml:space="preserve">), in the calendar year before they turn 67. The email should include the following information: name of the missions concerned, length of time as accompanying spouse/cohabitant in months and years, any periods of absence from the place of service that exceed three months, and details of any work undertaken as a member of locally employed staff.   </w:t>
      </w:r>
    </w:p>
    <w:p w14:paraId="7BA5F303" w14:textId="251ECD7D" w:rsidR="00DB508A" w:rsidRPr="006D59D5" w:rsidRDefault="00DB508A" w:rsidP="00DB508A">
      <w:pPr>
        <w:pStyle w:val="ListParagraph"/>
        <w:numPr>
          <w:ilvl w:val="0"/>
          <w:numId w:val="12"/>
        </w:numPr>
        <w:rPr>
          <w:noProof/>
          <w:lang w:val="en-GB"/>
        </w:rPr>
      </w:pPr>
      <w:r w:rsidRPr="006D59D5">
        <w:rPr>
          <w:noProof/>
          <w:lang w:val="en-GB"/>
        </w:rPr>
        <w:t>The relevant legislation is available on lovdata.no</w:t>
      </w:r>
      <w:r w:rsidR="00622606" w:rsidRPr="006D59D5">
        <w:rPr>
          <w:noProof/>
          <w:lang w:val="en-GB"/>
        </w:rPr>
        <w:t xml:space="preserve"> –</w:t>
      </w:r>
      <w:r w:rsidRPr="006D59D5">
        <w:rPr>
          <w:noProof/>
          <w:lang w:val="en-GB"/>
        </w:rPr>
        <w:t xml:space="preserve"> Norwegian only (</w:t>
      </w:r>
      <w:r w:rsidRPr="006D59D5">
        <w:rPr>
          <w:i/>
          <w:noProof/>
          <w:lang w:val="en-GB"/>
        </w:rPr>
        <w:t>Lov om ledsagerpensjon i utenrikstjenesten)</w:t>
      </w:r>
      <w:r w:rsidRPr="006D59D5">
        <w:rPr>
          <w:noProof/>
          <w:lang w:val="en-GB"/>
        </w:rPr>
        <w:t xml:space="preserve"> </w:t>
      </w:r>
    </w:p>
    <w:p w14:paraId="3FD508A9" w14:textId="77777777" w:rsidR="00863200" w:rsidRPr="006D59D5" w:rsidRDefault="00863200" w:rsidP="00DB508A">
      <w:pPr>
        <w:rPr>
          <w:b/>
          <w:noProof/>
          <w:lang w:val="en-GB"/>
        </w:rPr>
      </w:pPr>
    </w:p>
    <w:p w14:paraId="2868A949" w14:textId="67FBBED6" w:rsidR="00DB508A" w:rsidRPr="006D59D5" w:rsidRDefault="00DB508A" w:rsidP="00DB508A">
      <w:pPr>
        <w:rPr>
          <w:b/>
          <w:noProof/>
          <w:highlight w:val="cyan"/>
          <w:lang w:val="en-GB"/>
        </w:rPr>
      </w:pPr>
      <w:r w:rsidRPr="006D59D5">
        <w:rPr>
          <w:b/>
          <w:noProof/>
          <w:lang w:val="en-GB"/>
        </w:rPr>
        <w:t>Loss or reduction of rights to benefits under the National Insurance Scheme on return to Norway</w:t>
      </w:r>
      <w:r w:rsidRPr="006D59D5">
        <w:rPr>
          <w:b/>
          <w:noProof/>
          <w:highlight w:val="cyan"/>
          <w:lang w:val="en-GB"/>
        </w:rPr>
        <w:t xml:space="preserve"> </w:t>
      </w:r>
    </w:p>
    <w:p w14:paraId="1C7F42B5" w14:textId="77777777" w:rsidR="00863200" w:rsidRPr="006D59D5" w:rsidRDefault="00863200" w:rsidP="00DB508A">
      <w:pPr>
        <w:rPr>
          <w:b/>
          <w:noProof/>
          <w:lang w:val="en-GB"/>
        </w:rPr>
      </w:pPr>
    </w:p>
    <w:p w14:paraId="52331E46" w14:textId="1162F5E0" w:rsidR="00DB508A" w:rsidRPr="006D59D5" w:rsidRDefault="00DB508A" w:rsidP="00DB508A">
      <w:pPr>
        <w:rPr>
          <w:b/>
          <w:noProof/>
          <w:highlight w:val="lightGray"/>
          <w:lang w:val="en-GB"/>
        </w:rPr>
      </w:pPr>
      <w:r w:rsidRPr="006D59D5">
        <w:rPr>
          <w:b/>
          <w:noProof/>
          <w:lang w:val="en-GB"/>
        </w:rPr>
        <w:t xml:space="preserve">Unemployment benefit </w:t>
      </w:r>
      <w:r w:rsidRPr="006D59D5">
        <w:rPr>
          <w:b/>
          <w:noProof/>
          <w:highlight w:val="lightGray"/>
          <w:lang w:val="en-GB"/>
        </w:rPr>
        <w:t xml:space="preserve"> </w:t>
      </w:r>
    </w:p>
    <w:p w14:paraId="7783E171" w14:textId="5167D8D1" w:rsidR="00863200" w:rsidRPr="006D59D5" w:rsidRDefault="00DB508A" w:rsidP="00DB508A">
      <w:pPr>
        <w:rPr>
          <w:noProof/>
          <w:lang w:val="en-GB"/>
        </w:rPr>
      </w:pPr>
      <w:r w:rsidRPr="006D59D5">
        <w:rPr>
          <w:noProof/>
          <w:lang w:val="en-GB"/>
        </w:rPr>
        <w:t>The right to unemployment benefit depends on certain conditions, including loss of employment income. Special rules for acquiring rights to benefits apply in the EEA. Most accompanying spouses/cohabitants will not be entitled to unemployment benefit.</w:t>
      </w:r>
    </w:p>
    <w:p w14:paraId="6497C780" w14:textId="77777777" w:rsidR="00863200" w:rsidRPr="006D59D5" w:rsidRDefault="00863200" w:rsidP="00DB508A">
      <w:pPr>
        <w:rPr>
          <w:b/>
          <w:noProof/>
          <w:lang w:val="en-GB"/>
        </w:rPr>
      </w:pPr>
    </w:p>
    <w:p w14:paraId="57099A2A" w14:textId="427383E5" w:rsidR="00DB508A" w:rsidRPr="006D59D5" w:rsidRDefault="00DB508A" w:rsidP="00DB508A">
      <w:pPr>
        <w:rPr>
          <w:b/>
          <w:noProof/>
          <w:highlight w:val="lightGray"/>
          <w:lang w:val="en-GB"/>
        </w:rPr>
      </w:pPr>
      <w:r w:rsidRPr="006D59D5">
        <w:rPr>
          <w:b/>
          <w:noProof/>
          <w:lang w:val="en-GB"/>
        </w:rPr>
        <w:t>Sickness benefit</w:t>
      </w:r>
      <w:r w:rsidRPr="006D59D5">
        <w:rPr>
          <w:b/>
          <w:noProof/>
          <w:highlight w:val="lightGray"/>
          <w:lang w:val="en-GB"/>
        </w:rPr>
        <w:t xml:space="preserve"> </w:t>
      </w:r>
    </w:p>
    <w:p w14:paraId="266C2CAE" w14:textId="77777777" w:rsidR="00DB508A" w:rsidRPr="006D59D5" w:rsidRDefault="00DB508A" w:rsidP="00DB508A">
      <w:pPr>
        <w:pStyle w:val="ListParagraph"/>
        <w:numPr>
          <w:ilvl w:val="0"/>
          <w:numId w:val="13"/>
        </w:numPr>
        <w:rPr>
          <w:noProof/>
          <w:lang w:val="en-GB"/>
        </w:rPr>
      </w:pPr>
      <w:r w:rsidRPr="006D59D5">
        <w:rPr>
          <w:noProof/>
          <w:lang w:val="en-GB"/>
        </w:rPr>
        <w:t>To be entitled to receive sickness benefit under the National Insurance Scheme, you must have had a pensionable employment income above a certain minimum level and been in employment for at least four weeks immediately prior to the date on the sick leave certificate. You should therefore be aware that you risk not being entitled to sickness benefit on your return to Norway.</w:t>
      </w:r>
      <w:r w:rsidRPr="006D59D5">
        <w:rPr>
          <w:noProof/>
          <w:highlight w:val="cyan"/>
          <w:lang w:val="en-GB"/>
        </w:rPr>
        <w:t xml:space="preserve"> </w:t>
      </w:r>
    </w:p>
    <w:p w14:paraId="1EFAC683" w14:textId="77777777" w:rsidR="00DB508A" w:rsidRPr="006D59D5" w:rsidRDefault="00DB508A" w:rsidP="00DB508A">
      <w:pPr>
        <w:pStyle w:val="ListParagraph"/>
        <w:numPr>
          <w:ilvl w:val="0"/>
          <w:numId w:val="13"/>
        </w:numPr>
        <w:rPr>
          <w:noProof/>
          <w:lang w:val="en-GB"/>
        </w:rPr>
      </w:pPr>
      <w:r w:rsidRPr="006D59D5">
        <w:rPr>
          <w:noProof/>
          <w:lang w:val="en-GB"/>
        </w:rPr>
        <w:t>Accompanying spouses/cohabitants on leave from a position in the central government administration may have more rights. The same applies to those who have had Norwegian pensionable income in another country from employment in a Norwegian company whose headquarters are in Norway.</w:t>
      </w:r>
      <w:r w:rsidRPr="006D59D5">
        <w:rPr>
          <w:noProof/>
          <w:highlight w:val="lightGray"/>
          <w:lang w:val="en-GB"/>
        </w:rPr>
        <w:t xml:space="preserve"> </w:t>
      </w:r>
    </w:p>
    <w:p w14:paraId="159E4504" w14:textId="77777777" w:rsidR="00DB508A" w:rsidRPr="006D59D5" w:rsidRDefault="00DB508A" w:rsidP="00DB508A">
      <w:pPr>
        <w:rPr>
          <w:noProof/>
          <w:lang w:val="en-GB"/>
        </w:rPr>
      </w:pPr>
    </w:p>
    <w:p w14:paraId="73CA717B" w14:textId="77777777" w:rsidR="00DB508A" w:rsidRPr="006D59D5" w:rsidRDefault="00DB508A" w:rsidP="00DB508A">
      <w:pPr>
        <w:rPr>
          <w:b/>
          <w:noProof/>
          <w:highlight w:val="cyan"/>
          <w:lang w:val="en-GB"/>
        </w:rPr>
      </w:pPr>
      <w:r w:rsidRPr="006D59D5">
        <w:rPr>
          <w:b/>
          <w:noProof/>
          <w:lang w:val="en-GB"/>
        </w:rPr>
        <w:t>Work assessment allowance</w:t>
      </w:r>
      <w:r w:rsidRPr="006D59D5">
        <w:rPr>
          <w:b/>
          <w:noProof/>
          <w:highlight w:val="cyan"/>
          <w:lang w:val="en-GB"/>
        </w:rPr>
        <w:t xml:space="preserve"> </w:t>
      </w:r>
    </w:p>
    <w:p w14:paraId="38708361" w14:textId="77777777" w:rsidR="00DB508A" w:rsidRPr="006D59D5" w:rsidRDefault="00DB508A" w:rsidP="00DB508A">
      <w:pPr>
        <w:rPr>
          <w:noProof/>
          <w:lang w:val="en-GB"/>
        </w:rPr>
      </w:pPr>
      <w:r w:rsidRPr="006D59D5">
        <w:rPr>
          <w:noProof/>
          <w:lang w:val="en-GB"/>
        </w:rPr>
        <w:t xml:space="preserve">Accompanying spouses/cohabitants who have reduced working capacity on their return to Norway and who fulfil the other conditions may be entitled to receive a work assessment allowance. </w:t>
      </w:r>
    </w:p>
    <w:p w14:paraId="4F6CF847" w14:textId="77777777" w:rsidR="00DB508A" w:rsidRPr="006D59D5" w:rsidRDefault="00DB508A" w:rsidP="00DB508A">
      <w:pPr>
        <w:rPr>
          <w:noProof/>
          <w:lang w:val="en-GB"/>
        </w:rPr>
      </w:pPr>
    </w:p>
    <w:p w14:paraId="227DA60B" w14:textId="77777777" w:rsidR="00DB508A" w:rsidRPr="006D59D5" w:rsidRDefault="00DB508A" w:rsidP="00DB508A">
      <w:pPr>
        <w:rPr>
          <w:b/>
          <w:noProof/>
          <w:highlight w:val="cyan"/>
          <w:lang w:val="en-GB"/>
        </w:rPr>
      </w:pPr>
      <w:r w:rsidRPr="006D59D5">
        <w:rPr>
          <w:b/>
          <w:noProof/>
          <w:lang w:val="en-GB"/>
        </w:rPr>
        <w:t xml:space="preserve">Disability benefit </w:t>
      </w:r>
    </w:p>
    <w:p w14:paraId="4957BD33" w14:textId="195FB7E9" w:rsidR="00DB508A" w:rsidRPr="006D59D5" w:rsidRDefault="00DB508A" w:rsidP="00DB508A">
      <w:pPr>
        <w:rPr>
          <w:noProof/>
          <w:lang w:val="en-GB"/>
        </w:rPr>
      </w:pPr>
      <w:r w:rsidRPr="006D59D5">
        <w:rPr>
          <w:noProof/>
          <w:lang w:val="en-GB"/>
        </w:rPr>
        <w:t>Accompanying spouses/cohabitants who on return to Norway have permanently reduced earning capacity due to illness or injury may</w:t>
      </w:r>
      <w:r w:rsidR="00863200" w:rsidRPr="006D59D5">
        <w:rPr>
          <w:noProof/>
          <w:lang w:val="en-GB"/>
        </w:rPr>
        <w:t>,</w:t>
      </w:r>
      <w:r w:rsidRPr="006D59D5">
        <w:rPr>
          <w:noProof/>
          <w:lang w:val="en-GB"/>
        </w:rPr>
        <w:t xml:space="preserve"> under certain conditions</w:t>
      </w:r>
      <w:r w:rsidR="00863200" w:rsidRPr="006D59D5">
        <w:rPr>
          <w:noProof/>
          <w:lang w:val="en-GB"/>
        </w:rPr>
        <w:t>,</w:t>
      </w:r>
      <w:r w:rsidRPr="006D59D5">
        <w:rPr>
          <w:noProof/>
          <w:lang w:val="en-GB"/>
        </w:rPr>
        <w:t xml:space="preserve"> be entitled to receive disability benefit under the National Insurance Scheme. </w:t>
      </w:r>
    </w:p>
    <w:p w14:paraId="46023920" w14:textId="77777777" w:rsidR="00DB508A" w:rsidRPr="006D59D5" w:rsidRDefault="00DB508A" w:rsidP="00DB508A">
      <w:pPr>
        <w:rPr>
          <w:noProof/>
          <w:lang w:val="en-GB"/>
        </w:rPr>
      </w:pPr>
    </w:p>
    <w:p w14:paraId="5E56542B" w14:textId="77777777" w:rsidR="00DB508A" w:rsidRPr="006D59D5" w:rsidRDefault="00DB508A" w:rsidP="00DB508A">
      <w:pPr>
        <w:rPr>
          <w:i/>
          <w:noProof/>
          <w:highlight w:val="lightGray"/>
          <w:lang w:val="en-GB"/>
        </w:rPr>
      </w:pPr>
      <w:r w:rsidRPr="006D59D5">
        <w:rPr>
          <w:i/>
          <w:noProof/>
          <w:lang w:val="en-GB"/>
        </w:rPr>
        <w:t>REIMBURSEMENT OF HEALTH EXPENSES DURING A STAY ABROAD</w:t>
      </w:r>
    </w:p>
    <w:p w14:paraId="30E7E3C4" w14:textId="1A2E18BA" w:rsidR="00DB508A" w:rsidRPr="006D59D5" w:rsidRDefault="00DB508A" w:rsidP="00DB508A">
      <w:pPr>
        <w:rPr>
          <w:i/>
          <w:noProof/>
          <w:lang w:val="en-GB"/>
        </w:rPr>
      </w:pPr>
      <w:r w:rsidRPr="006D59D5">
        <w:rPr>
          <w:i/>
          <w:noProof/>
          <w:lang w:val="en-GB"/>
        </w:rPr>
        <w:t>If you are going to an EEA country, you need to get an E106 entitlement form (which confirms your healthcare rights) from Helfo before you leave Norway in order to get any health expenses reimbursed. The application form is available on</w:t>
      </w:r>
      <w:r w:rsidR="00FB04B0" w:rsidRPr="006D59D5">
        <w:rPr>
          <w:noProof/>
          <w:lang w:val="en-GB"/>
        </w:rPr>
        <w:t xml:space="preserve"> </w:t>
      </w:r>
      <w:hyperlink r:id="rId15" w:history="1">
        <w:r w:rsidR="0097153E" w:rsidRPr="0097153E">
          <w:rPr>
            <w:rStyle w:val="Hyperlink"/>
            <w:i/>
            <w:noProof/>
            <w:lang w:val="en-GB"/>
          </w:rPr>
          <w:t>helsenorge.no</w:t>
        </w:r>
      </w:hyperlink>
      <w:r w:rsidRPr="006D59D5">
        <w:rPr>
          <w:rStyle w:val="Hyperlink"/>
          <w:i/>
          <w:noProof/>
          <w:lang w:val="en-GB"/>
        </w:rPr>
        <w:t xml:space="preserve">. </w:t>
      </w:r>
      <w:r w:rsidRPr="006D59D5">
        <w:rPr>
          <w:i/>
          <w:noProof/>
          <w:lang w:val="en-GB"/>
        </w:rPr>
        <w:t xml:space="preserve">However, in certain EEA countries, you are entitled to extended subsidisation (utvidet stønad) under the National Insurance Scheme. Information about which countries this applies to is given under section 2.2 on page </w:t>
      </w:r>
      <w:r w:rsidR="00FB04B0" w:rsidRPr="006D59D5">
        <w:rPr>
          <w:i/>
          <w:noProof/>
          <w:lang w:val="en-GB"/>
        </w:rPr>
        <w:t>17.</w:t>
      </w:r>
      <w:r w:rsidRPr="006D59D5">
        <w:rPr>
          <w:i/>
          <w:noProof/>
          <w:lang w:val="en-GB"/>
        </w:rPr>
        <w:t xml:space="preserve">  </w:t>
      </w:r>
    </w:p>
    <w:p w14:paraId="3394A6E5" w14:textId="49EFE114" w:rsidR="00DB508A" w:rsidRPr="006D59D5" w:rsidRDefault="00DB508A" w:rsidP="00DB508A">
      <w:pPr>
        <w:rPr>
          <w:i/>
          <w:noProof/>
          <w:lang w:val="en-GB"/>
        </w:rPr>
      </w:pPr>
    </w:p>
    <w:p w14:paraId="68D35FDA" w14:textId="77777777" w:rsidR="00DB508A" w:rsidRPr="006D59D5" w:rsidRDefault="00DB508A" w:rsidP="00DB508A">
      <w:pPr>
        <w:pStyle w:val="Heading2"/>
        <w:rPr>
          <w:noProof/>
          <w:highlight w:val="lightGray"/>
          <w:lang w:val="en-GB"/>
        </w:rPr>
      </w:pPr>
      <w:bookmarkStart w:id="24" w:name="_Toc497227341"/>
      <w:bookmarkStart w:id="25" w:name="_Toc495052076"/>
      <w:r w:rsidRPr="006D59D5">
        <w:rPr>
          <w:noProof/>
          <w:lang w:val="en-GB"/>
        </w:rPr>
        <w:t>2.3 OPPORTUNITIES FOR PAID EMPLOYMENT AT THE PLACE OF SERVICE</w:t>
      </w:r>
      <w:bookmarkEnd w:id="24"/>
      <w:r w:rsidRPr="006D59D5">
        <w:rPr>
          <w:noProof/>
          <w:highlight w:val="lightGray"/>
          <w:lang w:val="en-GB"/>
        </w:rPr>
        <w:t xml:space="preserve"> </w:t>
      </w:r>
      <w:bookmarkEnd w:id="25"/>
    </w:p>
    <w:p w14:paraId="10112509" w14:textId="77777777" w:rsidR="00DB508A" w:rsidRPr="006D59D5" w:rsidRDefault="00DB508A" w:rsidP="00DB508A">
      <w:pPr>
        <w:rPr>
          <w:noProof/>
          <w:lang w:val="en-GB"/>
        </w:rPr>
      </w:pPr>
    </w:p>
    <w:p w14:paraId="7CC680E4" w14:textId="77777777" w:rsidR="00DB508A" w:rsidRPr="006D59D5" w:rsidRDefault="00DB508A" w:rsidP="00DB508A">
      <w:pPr>
        <w:rPr>
          <w:noProof/>
          <w:lang w:val="en-GB"/>
        </w:rPr>
      </w:pPr>
      <w:r w:rsidRPr="006D59D5">
        <w:rPr>
          <w:noProof/>
          <w:lang w:val="en-GB"/>
        </w:rPr>
        <w:t>There are very limited opportunities for paid employment at the missions. The head of mission’s spouse/cohabitant is not permitted to take paid employment.</w:t>
      </w:r>
    </w:p>
    <w:p w14:paraId="664B94A0" w14:textId="77777777" w:rsidR="00DB508A" w:rsidRPr="006D59D5" w:rsidRDefault="00DB508A" w:rsidP="00DB508A">
      <w:pPr>
        <w:rPr>
          <w:noProof/>
          <w:lang w:val="en-GB"/>
        </w:rPr>
      </w:pPr>
      <w:r w:rsidRPr="006D59D5">
        <w:rPr>
          <w:noProof/>
          <w:lang w:val="en-GB"/>
        </w:rPr>
        <w:t>Under the EEA Agreement, all EEA nationals have the right to work within the EEA.</w:t>
      </w:r>
      <w:r w:rsidRPr="006D59D5">
        <w:rPr>
          <w:noProof/>
          <w:highlight w:val="cyan"/>
          <w:lang w:val="en-GB"/>
        </w:rPr>
        <w:t xml:space="preserve"> </w:t>
      </w:r>
    </w:p>
    <w:p w14:paraId="7C91AA3E" w14:textId="77777777" w:rsidR="00DB508A" w:rsidRPr="006D59D5" w:rsidRDefault="00DB508A" w:rsidP="00DB508A">
      <w:pPr>
        <w:rPr>
          <w:noProof/>
          <w:lang w:val="en-GB"/>
        </w:rPr>
      </w:pPr>
      <w:r w:rsidRPr="006D59D5">
        <w:rPr>
          <w:noProof/>
          <w:lang w:val="en-GB"/>
        </w:rPr>
        <w:t>One of the objectives of the Ministry’s family policy is to help enable accompanying spouses/cohabitants who wish to do so to work during the stay abroad, both in EEA countries and outside the EEA. In this connection, Norway has entered into a number of bilateral agreements on work permits for accompanying family members.</w:t>
      </w:r>
    </w:p>
    <w:p w14:paraId="7B3D10D8" w14:textId="77777777" w:rsidR="00DB508A" w:rsidRPr="006D59D5" w:rsidRDefault="00DB508A" w:rsidP="00DB508A">
      <w:pPr>
        <w:rPr>
          <w:noProof/>
          <w:lang w:val="en-GB"/>
        </w:rPr>
      </w:pPr>
      <w:r w:rsidRPr="006D59D5">
        <w:rPr>
          <w:noProof/>
          <w:lang w:val="en-GB"/>
        </w:rPr>
        <w:t xml:space="preserve">As of 2017, agreements have been signed with Argentina, Brazil, Canada, Chile, India, Israel (administrative scheme), Romania, South Africa (administrative scheme), Turkey, the UK and the US.  </w:t>
      </w:r>
    </w:p>
    <w:p w14:paraId="70BC2647" w14:textId="4BF1E00E" w:rsidR="00DB508A" w:rsidRPr="006D59D5" w:rsidRDefault="00DB508A" w:rsidP="00DB508A">
      <w:pPr>
        <w:rPr>
          <w:noProof/>
          <w:lang w:val="en-GB"/>
        </w:rPr>
      </w:pPr>
      <w:r w:rsidRPr="006D59D5">
        <w:rPr>
          <w:noProof/>
          <w:lang w:val="en-GB"/>
        </w:rPr>
        <w:t>Accompanying spouses/cohabitants who have employment income during their stay abroad should be aware that this may affect their membership of the National Insurance Scheme. Accompanying spouses/cohabitants should always contact NAV (tel: + 47 21 07 37 00, opening hours: 08:00</w:t>
      </w:r>
      <w:r w:rsidR="00877735" w:rsidRPr="006D59D5">
        <w:rPr>
          <w:noProof/>
          <w:lang w:val="en-GB"/>
        </w:rPr>
        <w:t>-</w:t>
      </w:r>
      <w:r w:rsidRPr="006D59D5">
        <w:rPr>
          <w:noProof/>
          <w:lang w:val="en-GB"/>
        </w:rPr>
        <w:t xml:space="preserve">15:30) if they are thinking of remaining in or seeking new paid employment. </w:t>
      </w:r>
    </w:p>
    <w:p w14:paraId="7D155CB6" w14:textId="77777777" w:rsidR="00DB508A" w:rsidRPr="006D59D5" w:rsidRDefault="00DB508A" w:rsidP="00DB508A">
      <w:pPr>
        <w:rPr>
          <w:noProof/>
          <w:lang w:val="en-GB"/>
        </w:rPr>
      </w:pPr>
      <w:r w:rsidRPr="006D59D5">
        <w:rPr>
          <w:noProof/>
          <w:lang w:val="en-GB"/>
        </w:rPr>
        <w:t xml:space="preserve"> </w:t>
      </w:r>
    </w:p>
    <w:p w14:paraId="3792BA1D" w14:textId="77777777" w:rsidR="00DB508A" w:rsidRPr="006D59D5" w:rsidRDefault="00DB508A" w:rsidP="00DB508A">
      <w:pPr>
        <w:pStyle w:val="Heading2"/>
        <w:rPr>
          <w:noProof/>
          <w:lang w:val="en-GB"/>
        </w:rPr>
      </w:pPr>
      <w:bookmarkStart w:id="26" w:name="_Toc497227342"/>
      <w:bookmarkStart w:id="27" w:name="_Toc495052077"/>
      <w:r w:rsidRPr="006D59D5">
        <w:rPr>
          <w:noProof/>
          <w:lang w:val="en-GB"/>
        </w:rPr>
        <w:t>PRIVILEGES AND IMMUNITIES</w:t>
      </w:r>
      <w:bookmarkEnd w:id="26"/>
      <w:r w:rsidRPr="006D59D5">
        <w:rPr>
          <w:noProof/>
          <w:lang w:val="en-GB"/>
        </w:rPr>
        <w:t xml:space="preserve"> </w:t>
      </w:r>
      <w:bookmarkEnd w:id="27"/>
    </w:p>
    <w:p w14:paraId="12FAB817" w14:textId="77777777" w:rsidR="00DB508A" w:rsidRPr="006D59D5" w:rsidRDefault="00DB508A" w:rsidP="00DB508A">
      <w:pPr>
        <w:rPr>
          <w:noProof/>
          <w:lang w:val="en-GB"/>
        </w:rPr>
      </w:pPr>
    </w:p>
    <w:p w14:paraId="3774FDC2" w14:textId="77777777" w:rsidR="00DB508A" w:rsidRPr="006D59D5" w:rsidRDefault="00DB508A" w:rsidP="00DB508A">
      <w:pPr>
        <w:rPr>
          <w:noProof/>
          <w:lang w:val="en-GB"/>
        </w:rPr>
      </w:pPr>
      <w:r w:rsidRPr="006D59D5">
        <w:rPr>
          <w:noProof/>
          <w:lang w:val="en-GB"/>
        </w:rPr>
        <w:t xml:space="preserve">Accompanying family members enjoy the same privileges and immunities as posted employees, as long as they are not nationals of the country of service. If a family member takes paid employment, these immunities and privileges do not normally apply when the family member concerned is engaged in work-related activities. However, you must obtain the Ministry’s consent to waive your privileges and immunities in connection with your job. </w:t>
      </w:r>
    </w:p>
    <w:p w14:paraId="1E37C62F" w14:textId="77777777" w:rsidR="00DB508A" w:rsidRPr="006D59D5" w:rsidRDefault="00DB508A" w:rsidP="00DB508A">
      <w:pPr>
        <w:rPr>
          <w:noProof/>
          <w:lang w:val="en-GB"/>
        </w:rPr>
      </w:pPr>
      <w:r w:rsidRPr="006D59D5">
        <w:rPr>
          <w:noProof/>
          <w:lang w:val="en-GB"/>
        </w:rPr>
        <w:t xml:space="preserve">Posted employees and accompanying family members have a duty to respect the legislation and rules of both Norway and the country of service. </w:t>
      </w:r>
    </w:p>
    <w:p w14:paraId="5CBAB038" w14:textId="77777777" w:rsidR="00DB508A" w:rsidRPr="006D59D5" w:rsidRDefault="00DB508A" w:rsidP="00DB508A">
      <w:pPr>
        <w:rPr>
          <w:noProof/>
          <w:lang w:val="en-GB"/>
        </w:rPr>
      </w:pPr>
      <w:r w:rsidRPr="006D59D5">
        <w:rPr>
          <w:noProof/>
          <w:lang w:val="en-GB"/>
        </w:rPr>
        <w:t xml:space="preserve">The privileges and immunities referred to here follow from the 1961 Vienna Convention on Diplomatic Relations and the 1963 Vienna Convention on Consular Relations. As the conventions set out, the purpose of these privileges and immunities is not to benefit individuals and their families, but to ensure the efficient performance of the functions of ‘diplomatic missions as representing States’ and of ‘consular posts on behalf of their respective States’. The privileges and immunities may only be waived with the consent of the sending state. If an accompanying family member behaves in a way that is incompatible with the posted employee’s diplomatic status, this could put the Ministry and the Norwegian authorities in a difficult position. </w:t>
      </w:r>
    </w:p>
    <w:p w14:paraId="01074890" w14:textId="77777777" w:rsidR="00DB508A" w:rsidRPr="006D59D5" w:rsidRDefault="00DB508A" w:rsidP="00DB508A">
      <w:pPr>
        <w:rPr>
          <w:noProof/>
          <w:lang w:val="en-GB"/>
        </w:rPr>
      </w:pPr>
    </w:p>
    <w:p w14:paraId="0F77653A" w14:textId="77777777" w:rsidR="00DB508A" w:rsidRPr="006D59D5" w:rsidRDefault="00DB508A" w:rsidP="00DB508A">
      <w:pPr>
        <w:pStyle w:val="Heading2"/>
        <w:rPr>
          <w:noProof/>
          <w:lang w:val="en-GB"/>
        </w:rPr>
      </w:pPr>
      <w:bookmarkStart w:id="28" w:name="_Toc497227343"/>
      <w:bookmarkStart w:id="29" w:name="_Toc495052078"/>
      <w:r w:rsidRPr="006D59D5">
        <w:rPr>
          <w:noProof/>
          <w:lang w:val="en-GB"/>
        </w:rPr>
        <w:t>2.5 SUBSTANCE ABUSE AND DEPENDENCY</w:t>
      </w:r>
      <w:bookmarkEnd w:id="28"/>
      <w:r w:rsidRPr="006D59D5">
        <w:rPr>
          <w:noProof/>
          <w:lang w:val="en-GB"/>
        </w:rPr>
        <w:t xml:space="preserve"> </w:t>
      </w:r>
      <w:bookmarkEnd w:id="29"/>
    </w:p>
    <w:p w14:paraId="72731C4A" w14:textId="77777777" w:rsidR="00DB508A" w:rsidRPr="006D59D5" w:rsidRDefault="00DB508A" w:rsidP="00DB508A">
      <w:pPr>
        <w:rPr>
          <w:noProof/>
          <w:lang w:val="en-GB"/>
        </w:rPr>
      </w:pPr>
    </w:p>
    <w:p w14:paraId="45112D65" w14:textId="77777777" w:rsidR="00DB508A" w:rsidRPr="006D59D5" w:rsidRDefault="00DB508A" w:rsidP="00DB508A">
      <w:pPr>
        <w:rPr>
          <w:noProof/>
          <w:lang w:val="en-GB"/>
        </w:rPr>
      </w:pPr>
      <w:r w:rsidRPr="006D59D5">
        <w:rPr>
          <w:noProof/>
          <w:lang w:val="en-GB"/>
        </w:rPr>
        <w:t xml:space="preserve">A posting abroad can entail both positive and negative challenges for the whole family. Settling in a new country, getting to know a new culture, meeting new people, being a long way from home – all of this can be exciting and interesting, but it can also be a difficult and lonely time.  </w:t>
      </w:r>
    </w:p>
    <w:p w14:paraId="3F074A24" w14:textId="4F062082" w:rsidR="00DB508A" w:rsidRPr="006D59D5" w:rsidRDefault="00DB508A" w:rsidP="00DB508A">
      <w:pPr>
        <w:rPr>
          <w:noProof/>
          <w:lang w:val="en-GB"/>
        </w:rPr>
      </w:pPr>
      <w:r w:rsidRPr="006D59D5">
        <w:rPr>
          <w:noProof/>
          <w:lang w:val="en-GB"/>
        </w:rPr>
        <w:t>Accompanying spouses/cohabitants will encounter alcohol at work-related functions and events during a posting abroad. It may be wise to plan how often/how much you intend to drink on different occasions, how many alcohol-free days you intend to have</w:t>
      </w:r>
      <w:r w:rsidR="001D6756" w:rsidRPr="006D59D5">
        <w:rPr>
          <w:noProof/>
          <w:lang w:val="en-GB"/>
        </w:rPr>
        <w:t>,</w:t>
      </w:r>
      <w:r w:rsidRPr="006D59D5">
        <w:rPr>
          <w:noProof/>
          <w:lang w:val="en-GB"/>
        </w:rPr>
        <w:t xml:space="preserve"> etc. This applies both to the posted employee and to the accompanying spouse/cohabitant. Some people may turn to other substances or resort to other forms of addictive behaviour (computer games, gambling or other online activities) as a way of coping with what may be a very different life .</w:t>
      </w:r>
    </w:p>
    <w:p w14:paraId="15B427BD" w14:textId="77777777" w:rsidR="00DB508A" w:rsidRPr="006D59D5" w:rsidRDefault="00DB508A" w:rsidP="00DB508A">
      <w:pPr>
        <w:rPr>
          <w:noProof/>
          <w:lang w:val="en-GB"/>
        </w:rPr>
      </w:pPr>
      <w:r w:rsidRPr="006D59D5">
        <w:rPr>
          <w:noProof/>
          <w:lang w:val="en-GB"/>
        </w:rPr>
        <w:t xml:space="preserve">Early intervention reduces the risk of problems and/or dependency. Reporting a concern is a way of showing that you care. It also means that we, as the employer, can act quickly to help. </w:t>
      </w:r>
    </w:p>
    <w:p w14:paraId="3B653D46" w14:textId="77777777" w:rsidR="00DB508A" w:rsidRPr="006D59D5" w:rsidRDefault="00DB508A" w:rsidP="00DB508A">
      <w:pPr>
        <w:rPr>
          <w:noProof/>
          <w:lang w:val="en-GB"/>
        </w:rPr>
      </w:pPr>
      <w:r w:rsidRPr="006D59D5">
        <w:rPr>
          <w:noProof/>
          <w:lang w:val="en-GB"/>
        </w:rPr>
        <w:t xml:space="preserve">The Ministry has been working to prevent and alleviate problems associated with substance abuse and dependency for many years. As an accompanying spouse/cohabitant, you may well be the first to see that your spouse/partner could have problems related to substance abuse and dependency. In such cases, it is important and right to seek help if you are worried. You can for example go to the head of mission, who will then raise the matter with the employee in question. You can also contact the HSE adviser at the Ministry for advice and guidance (email: lisbet.egeberg@mfa.no, tel. +47 239 51156).  </w:t>
      </w:r>
    </w:p>
    <w:p w14:paraId="35EC8870" w14:textId="6A226006" w:rsidR="00DB508A" w:rsidRPr="006D59D5" w:rsidRDefault="00DB508A" w:rsidP="00DB508A">
      <w:pPr>
        <w:rPr>
          <w:noProof/>
          <w:lang w:val="en-GB"/>
        </w:rPr>
      </w:pPr>
      <w:r w:rsidRPr="006D59D5">
        <w:rPr>
          <w:noProof/>
          <w:lang w:val="en-GB"/>
        </w:rPr>
        <w:t xml:space="preserve">As an accompanying spouse/cohabitant with diplomatic status, it is important to remember that you too represent Norway and that a certain standard of behaviour is therefore expected of you. If you find yourself in a situation where you need help or guidance, it may be a good idea to contact your doctor in the first instance. If you are registered at an address in Norway while you are abroad, you can also contact your own doctor (GP) in Norway, who can refer you as appropriate. </w:t>
      </w:r>
    </w:p>
    <w:p w14:paraId="43CAC1E3" w14:textId="77777777" w:rsidR="00B66E66" w:rsidRPr="006D59D5" w:rsidRDefault="00B66E66" w:rsidP="00DB508A">
      <w:pPr>
        <w:rPr>
          <w:noProof/>
          <w:lang w:val="en-GB"/>
        </w:rPr>
      </w:pPr>
    </w:p>
    <w:p w14:paraId="47AE4A22" w14:textId="49C4DC22" w:rsidR="00DB508A" w:rsidRPr="006D59D5" w:rsidRDefault="00DB508A" w:rsidP="00DB508A">
      <w:pPr>
        <w:pStyle w:val="Heading1"/>
        <w:rPr>
          <w:noProof/>
          <w:lang w:val="en-GB"/>
        </w:rPr>
      </w:pPr>
      <w:bookmarkStart w:id="30" w:name="_Toc497227344"/>
      <w:bookmarkStart w:id="31" w:name="_Toc495052079"/>
      <w:r w:rsidRPr="006D59D5">
        <w:rPr>
          <w:noProof/>
          <w:lang w:val="en-GB"/>
        </w:rPr>
        <w:t>PART 3: PREPARING TO RETURN TO NORWAY</w:t>
      </w:r>
      <w:bookmarkEnd w:id="30"/>
      <w:r w:rsidRPr="006D59D5">
        <w:rPr>
          <w:noProof/>
          <w:lang w:val="en-GB"/>
        </w:rPr>
        <w:t xml:space="preserve"> </w:t>
      </w:r>
      <w:bookmarkEnd w:id="31"/>
    </w:p>
    <w:p w14:paraId="045ECB0E" w14:textId="77777777" w:rsidR="00DB508A" w:rsidRPr="006D59D5" w:rsidRDefault="00DB508A" w:rsidP="00DB508A">
      <w:pPr>
        <w:rPr>
          <w:noProof/>
          <w:lang w:val="en-GB"/>
        </w:rPr>
      </w:pPr>
      <w:r w:rsidRPr="006D59D5">
        <w:rPr>
          <w:noProof/>
          <w:lang w:val="en-GB"/>
        </w:rPr>
        <w:t xml:space="preserve"> </w:t>
      </w:r>
    </w:p>
    <w:p w14:paraId="43A07D40" w14:textId="77777777" w:rsidR="00DB508A" w:rsidRPr="006D59D5" w:rsidRDefault="00DB508A" w:rsidP="00DB508A">
      <w:pPr>
        <w:rPr>
          <w:i/>
          <w:noProof/>
          <w:lang w:val="en-GB"/>
        </w:rPr>
      </w:pPr>
      <w:r w:rsidRPr="006D59D5">
        <w:rPr>
          <w:i/>
          <w:noProof/>
          <w:lang w:val="en-GB"/>
        </w:rPr>
        <w:t xml:space="preserve">Some children find it difficult to start at or return to a school in Norway after several years abroad. </w:t>
      </w:r>
    </w:p>
    <w:p w14:paraId="7EF1DDAF" w14:textId="77777777" w:rsidR="00DB508A" w:rsidRPr="006D59D5" w:rsidRDefault="00DB508A" w:rsidP="00DB508A">
      <w:pPr>
        <w:rPr>
          <w:noProof/>
          <w:lang w:val="en-GB"/>
        </w:rPr>
      </w:pPr>
    </w:p>
    <w:p w14:paraId="1FD26FD2" w14:textId="77777777" w:rsidR="00DB508A" w:rsidRPr="006D59D5" w:rsidRDefault="00DB508A" w:rsidP="00DB508A">
      <w:pPr>
        <w:pStyle w:val="Heading2"/>
        <w:rPr>
          <w:noProof/>
          <w:lang w:val="en-GB"/>
        </w:rPr>
      </w:pPr>
      <w:bookmarkStart w:id="32" w:name="_Toc497227345"/>
      <w:bookmarkStart w:id="33" w:name="_Toc495052080"/>
      <w:r w:rsidRPr="006D59D5">
        <w:rPr>
          <w:noProof/>
          <w:lang w:val="en-GB"/>
        </w:rPr>
        <w:t>3.1 OPPORTUNITIES FOR WORK ON RETURN</w:t>
      </w:r>
      <w:bookmarkEnd w:id="32"/>
      <w:r w:rsidRPr="006D59D5">
        <w:rPr>
          <w:noProof/>
          <w:lang w:val="en-GB"/>
        </w:rPr>
        <w:t xml:space="preserve"> </w:t>
      </w:r>
      <w:bookmarkEnd w:id="33"/>
    </w:p>
    <w:p w14:paraId="67189ED5" w14:textId="61FE4459" w:rsidR="00DB508A" w:rsidRPr="006D59D5" w:rsidRDefault="00DB508A" w:rsidP="00DB508A">
      <w:pPr>
        <w:rPr>
          <w:noProof/>
          <w:lang w:val="en-GB"/>
        </w:rPr>
      </w:pPr>
      <w:r w:rsidRPr="006D59D5">
        <w:rPr>
          <w:noProof/>
          <w:lang w:val="en-GB"/>
        </w:rPr>
        <w:t>On returning to Norway</w:t>
      </w:r>
      <w:r w:rsidR="00862756" w:rsidRPr="006D59D5">
        <w:rPr>
          <w:noProof/>
          <w:lang w:val="en-GB"/>
        </w:rPr>
        <w:t>,</w:t>
      </w:r>
      <w:r w:rsidRPr="006D59D5">
        <w:rPr>
          <w:noProof/>
          <w:lang w:val="en-GB"/>
        </w:rPr>
        <w:t xml:space="preserve"> you may find that your right to benefits under the National Insurance Scheme has been lost or reduced. More details are given under the section 2.2 on the Norwegian National Insurance Scheme on page </w:t>
      </w:r>
      <w:r w:rsidR="00FB04B0" w:rsidRPr="006D59D5">
        <w:rPr>
          <w:noProof/>
          <w:lang w:val="en-GB"/>
        </w:rPr>
        <w:t>19</w:t>
      </w:r>
      <w:r w:rsidRPr="006D59D5">
        <w:rPr>
          <w:noProof/>
          <w:lang w:val="en-GB"/>
        </w:rPr>
        <w:t xml:space="preserve">. </w:t>
      </w:r>
    </w:p>
    <w:p w14:paraId="36923F86" w14:textId="77777777" w:rsidR="00DB508A" w:rsidRPr="006D59D5" w:rsidRDefault="00DB508A" w:rsidP="00DB508A">
      <w:pPr>
        <w:rPr>
          <w:noProof/>
          <w:lang w:val="en-GB"/>
        </w:rPr>
      </w:pPr>
      <w:r w:rsidRPr="006D59D5">
        <w:rPr>
          <w:noProof/>
          <w:lang w:val="en-GB"/>
        </w:rPr>
        <w:t xml:space="preserve">If you do not have a job to return to, for example if you have not been granted a period of leave from your place of work in Norway to accompany your spouse/cohabitant abroad, you should start looking out for job advertisements as the time of your return to Norway approaches. </w:t>
      </w:r>
    </w:p>
    <w:p w14:paraId="239BD1F8" w14:textId="77777777" w:rsidR="00DB508A" w:rsidRPr="006D59D5" w:rsidRDefault="00DB508A" w:rsidP="00DB508A">
      <w:pPr>
        <w:rPr>
          <w:noProof/>
          <w:lang w:val="en-GB"/>
        </w:rPr>
      </w:pPr>
      <w:r w:rsidRPr="006D59D5">
        <w:rPr>
          <w:noProof/>
          <w:lang w:val="en-GB"/>
        </w:rPr>
        <w:t xml:space="preserve">If you want help getting back to work again, you can register as a job seeker on </w:t>
      </w:r>
      <w:r w:rsidRPr="006D59D5">
        <w:rPr>
          <w:i/>
          <w:noProof/>
          <w:lang w:val="en-GB"/>
        </w:rPr>
        <w:t>nav.no</w:t>
      </w:r>
      <w:r w:rsidRPr="006D59D5">
        <w:rPr>
          <w:noProof/>
          <w:lang w:val="en-GB"/>
        </w:rPr>
        <w:t xml:space="preserve">. Experience has shown that maintaining close contact with your professional network in Norway can also be very useful. </w:t>
      </w:r>
    </w:p>
    <w:p w14:paraId="2BD2EC37" w14:textId="77777777" w:rsidR="00DB508A" w:rsidRPr="006D59D5" w:rsidRDefault="00DB508A" w:rsidP="00DB508A">
      <w:pPr>
        <w:rPr>
          <w:noProof/>
          <w:lang w:val="en-GB"/>
        </w:rPr>
      </w:pPr>
    </w:p>
    <w:p w14:paraId="55BCBAA5" w14:textId="77777777" w:rsidR="00DB508A" w:rsidRPr="006D59D5" w:rsidRDefault="00DB508A" w:rsidP="00DB508A">
      <w:pPr>
        <w:pStyle w:val="Heading2"/>
        <w:rPr>
          <w:noProof/>
          <w:lang w:val="en-GB"/>
        </w:rPr>
      </w:pPr>
      <w:bookmarkStart w:id="34" w:name="_Toc497227346"/>
      <w:bookmarkStart w:id="35" w:name="_Toc495052081"/>
      <w:r w:rsidRPr="006D59D5">
        <w:rPr>
          <w:noProof/>
          <w:lang w:val="en-GB"/>
        </w:rPr>
        <w:t>3.2 STUDYING DURING YOUR STAY ABROAD</w:t>
      </w:r>
      <w:bookmarkEnd w:id="34"/>
      <w:r w:rsidRPr="006D59D5">
        <w:rPr>
          <w:noProof/>
          <w:lang w:val="en-GB"/>
        </w:rPr>
        <w:t xml:space="preserve"> </w:t>
      </w:r>
      <w:bookmarkEnd w:id="35"/>
    </w:p>
    <w:p w14:paraId="44511C6A" w14:textId="77777777" w:rsidR="00DB508A" w:rsidRPr="006D59D5" w:rsidRDefault="00DB508A" w:rsidP="00DB508A">
      <w:pPr>
        <w:rPr>
          <w:noProof/>
          <w:lang w:val="en-GB"/>
        </w:rPr>
      </w:pPr>
    </w:p>
    <w:p w14:paraId="76BBEB7E" w14:textId="77777777" w:rsidR="00DB508A" w:rsidRPr="006D59D5" w:rsidRDefault="00DB508A" w:rsidP="00DB508A">
      <w:pPr>
        <w:rPr>
          <w:noProof/>
          <w:lang w:val="en-GB"/>
        </w:rPr>
      </w:pPr>
      <w:r w:rsidRPr="006D59D5">
        <w:rPr>
          <w:noProof/>
          <w:lang w:val="en-GB"/>
        </w:rPr>
        <w:t xml:space="preserve">ANSA, the Association of Norwegian Students Abroad, has a network that can help you to make contact with potential employers on your return. It also arranges events such as career days. </w:t>
      </w:r>
    </w:p>
    <w:p w14:paraId="22462A93" w14:textId="77777777" w:rsidR="00DB508A" w:rsidRPr="006D59D5" w:rsidRDefault="00DB508A" w:rsidP="00DB508A">
      <w:pPr>
        <w:rPr>
          <w:noProof/>
          <w:lang w:val="en-GB"/>
        </w:rPr>
      </w:pPr>
    </w:p>
    <w:p w14:paraId="78DC0F28" w14:textId="77777777" w:rsidR="00DB508A" w:rsidRPr="006D59D5" w:rsidRDefault="00DB508A" w:rsidP="00DB508A">
      <w:pPr>
        <w:pStyle w:val="Heading2"/>
        <w:rPr>
          <w:noProof/>
          <w:lang w:val="en-GB"/>
        </w:rPr>
      </w:pPr>
      <w:bookmarkStart w:id="36" w:name="_Toc497227347"/>
      <w:bookmarkStart w:id="37" w:name="_Toc495052082"/>
      <w:r w:rsidRPr="006D59D5">
        <w:rPr>
          <w:noProof/>
          <w:lang w:val="en-GB"/>
        </w:rPr>
        <w:t>3.3 CHILDREN RETURNING TO NORWAY</w:t>
      </w:r>
      <w:bookmarkEnd w:id="36"/>
      <w:r w:rsidRPr="006D59D5">
        <w:rPr>
          <w:noProof/>
          <w:lang w:val="en-GB"/>
        </w:rPr>
        <w:t xml:space="preserve">  </w:t>
      </w:r>
      <w:bookmarkEnd w:id="37"/>
    </w:p>
    <w:p w14:paraId="2D3E75DB" w14:textId="77777777" w:rsidR="00DB508A" w:rsidRPr="006D59D5" w:rsidRDefault="00DB508A" w:rsidP="00DB508A">
      <w:pPr>
        <w:rPr>
          <w:noProof/>
          <w:lang w:val="en-GB"/>
        </w:rPr>
      </w:pPr>
    </w:p>
    <w:p w14:paraId="503C2401" w14:textId="1B4A173B" w:rsidR="00DB508A" w:rsidRPr="006D59D5" w:rsidRDefault="00DB508A" w:rsidP="00DB508A">
      <w:pPr>
        <w:rPr>
          <w:noProof/>
          <w:lang w:val="en-GB"/>
        </w:rPr>
      </w:pPr>
      <w:r w:rsidRPr="006D59D5">
        <w:rPr>
          <w:noProof/>
          <w:lang w:val="en-GB"/>
        </w:rPr>
        <w:t>Some children find it difficult to start at or return to school in Norway after several years abroad. The Ministry has prepared a pamphlet entitled ‘You have a new pupil in the class’ (</w:t>
      </w:r>
      <w:r w:rsidRPr="006D59D5">
        <w:rPr>
          <w:i/>
          <w:noProof/>
          <w:lang w:val="en-GB"/>
        </w:rPr>
        <w:t xml:space="preserve">Du har fått en </w:t>
      </w:r>
      <w:r w:rsidR="00622606" w:rsidRPr="006D59D5">
        <w:rPr>
          <w:i/>
          <w:noProof/>
          <w:lang w:val="en-GB"/>
        </w:rPr>
        <w:t xml:space="preserve">ny elev i klassen </w:t>
      </w:r>
      <w:r w:rsidR="00622606" w:rsidRPr="006D59D5">
        <w:rPr>
          <w:noProof/>
          <w:lang w:val="en-GB"/>
        </w:rPr>
        <w:t>–</w:t>
      </w:r>
      <w:r w:rsidRPr="006D59D5">
        <w:rPr>
          <w:noProof/>
          <w:lang w:val="en-GB"/>
        </w:rPr>
        <w:t xml:space="preserve"> Norwegian only), which provides advice to schools on how they can help children settle in to their new school. The pamphlet is available on the family portal on </w:t>
      </w:r>
      <w:r w:rsidRPr="006D59D5">
        <w:rPr>
          <w:i/>
          <w:noProof/>
          <w:lang w:val="en-GB"/>
        </w:rPr>
        <w:t>regjeringen.no.</w:t>
      </w:r>
      <w:r w:rsidRPr="006D59D5">
        <w:rPr>
          <w:noProof/>
          <w:lang w:val="en-GB"/>
        </w:rPr>
        <w:t xml:space="preserve"> It is a good idea to print it out and send it to your child’s new school.</w:t>
      </w:r>
      <w:r w:rsidRPr="006D59D5">
        <w:rPr>
          <w:noProof/>
          <w:highlight w:val="cyan"/>
          <w:lang w:val="en-GB"/>
        </w:rPr>
        <w:t xml:space="preserve"> </w:t>
      </w:r>
    </w:p>
    <w:p w14:paraId="2E3E2536" w14:textId="77777777" w:rsidR="00DB508A" w:rsidRPr="006D59D5" w:rsidRDefault="00DB508A" w:rsidP="00DB508A">
      <w:pPr>
        <w:rPr>
          <w:noProof/>
          <w:lang w:val="en-GB"/>
        </w:rPr>
      </w:pPr>
    </w:p>
    <w:p w14:paraId="21266335" w14:textId="77777777" w:rsidR="00DB508A" w:rsidRPr="006D59D5" w:rsidRDefault="00DB508A" w:rsidP="00DB508A">
      <w:pPr>
        <w:pStyle w:val="Heading2"/>
        <w:rPr>
          <w:noProof/>
          <w:lang w:val="en-GB"/>
        </w:rPr>
      </w:pPr>
      <w:bookmarkStart w:id="38" w:name="_Toc497227348"/>
      <w:bookmarkStart w:id="39" w:name="_Toc495052083"/>
      <w:r w:rsidRPr="006D59D5">
        <w:rPr>
          <w:noProof/>
          <w:lang w:val="en-GB"/>
        </w:rPr>
        <w:t>3.4 RIGHT TO A SCHOOL PLACE IN NORWAY</w:t>
      </w:r>
      <w:bookmarkEnd w:id="38"/>
      <w:r w:rsidRPr="006D59D5">
        <w:rPr>
          <w:noProof/>
          <w:lang w:val="en-GB"/>
        </w:rPr>
        <w:t xml:space="preserve"> </w:t>
      </w:r>
      <w:bookmarkEnd w:id="39"/>
    </w:p>
    <w:p w14:paraId="58B8B2E2" w14:textId="77777777" w:rsidR="00DB508A" w:rsidRPr="006D59D5" w:rsidRDefault="00DB508A" w:rsidP="00DB508A">
      <w:pPr>
        <w:rPr>
          <w:noProof/>
          <w:lang w:val="en-GB"/>
        </w:rPr>
      </w:pPr>
    </w:p>
    <w:p w14:paraId="40B35EA5" w14:textId="77777777" w:rsidR="00DB508A" w:rsidRPr="006D59D5" w:rsidRDefault="00DB508A" w:rsidP="00DB508A">
      <w:pPr>
        <w:rPr>
          <w:noProof/>
          <w:lang w:val="en-GB"/>
        </w:rPr>
      </w:pPr>
      <w:r w:rsidRPr="006D59D5">
        <w:rPr>
          <w:noProof/>
          <w:lang w:val="en-GB"/>
        </w:rPr>
        <w:t>Primary and lower secondary education are compulsory in Norway. Children and young people are entitled to receive public primary and lower secondary education in accordance with the Education Act and associated regulations. Primary and lower secondary pupils have the right to attend the school closest to their home or a school in the catchment area to which they belong.</w:t>
      </w:r>
      <w:r w:rsidRPr="006D59D5">
        <w:rPr>
          <w:noProof/>
          <w:highlight w:val="cyan"/>
          <w:lang w:val="en-GB"/>
        </w:rPr>
        <w:t xml:space="preserve"> </w:t>
      </w:r>
    </w:p>
    <w:p w14:paraId="3C42B1EA" w14:textId="7FC513B1" w:rsidR="00DB508A" w:rsidRPr="006D59D5" w:rsidRDefault="00DB508A" w:rsidP="00DB508A">
      <w:pPr>
        <w:rPr>
          <w:noProof/>
          <w:lang w:val="en-GB"/>
        </w:rPr>
      </w:pPr>
      <w:r w:rsidRPr="006D59D5">
        <w:rPr>
          <w:noProof/>
          <w:lang w:val="en-GB"/>
        </w:rPr>
        <w:t>Norwegian schools cannot hold a place for a child while you are abroad</w:t>
      </w:r>
      <w:r w:rsidR="00C554CA" w:rsidRPr="006D59D5">
        <w:rPr>
          <w:noProof/>
          <w:lang w:val="en-GB"/>
        </w:rPr>
        <w:t>,</w:t>
      </w:r>
      <w:r w:rsidRPr="006D59D5">
        <w:rPr>
          <w:noProof/>
          <w:lang w:val="en-GB"/>
        </w:rPr>
        <w:t xml:space="preserve"> and you can only apply for a place once the family has moved back to its registered address in Norway (this also applies to families who move internally in Norway). However, the Ministry recommends that families contact the school before they return home. If it would be helpful for the family, the Ministry can write to the school asking it to take account of the child’s and the family’s need for predictability on their return to Norway. You can contact the Section for Recruitment and Personnel (</w:t>
      </w:r>
      <w:hyperlink r:id="rId16" w:history="1">
        <w:r w:rsidRPr="006D59D5">
          <w:rPr>
            <w:rStyle w:val="Hyperlink"/>
            <w:noProof/>
            <w:lang w:val="en-GB"/>
          </w:rPr>
          <w:t>SECT-RecruitmentAndPersonnel@mfa.no</w:t>
        </w:r>
      </w:hyperlink>
      <w:r w:rsidRPr="006D59D5">
        <w:rPr>
          <w:rStyle w:val="Hyperlink"/>
          <w:noProof/>
          <w:lang w:val="en-GB"/>
        </w:rPr>
        <w:t xml:space="preserve">) </w:t>
      </w:r>
      <w:r w:rsidRPr="006D59D5">
        <w:rPr>
          <w:noProof/>
          <w:lang w:val="en-GB"/>
        </w:rPr>
        <w:t xml:space="preserve">for advice and guidance.  </w:t>
      </w:r>
    </w:p>
    <w:p w14:paraId="65B02CE8" w14:textId="77777777" w:rsidR="00DB508A" w:rsidRPr="006D59D5" w:rsidRDefault="00DB508A" w:rsidP="00DB508A">
      <w:pPr>
        <w:rPr>
          <w:noProof/>
          <w:lang w:val="en-GB"/>
        </w:rPr>
      </w:pPr>
    </w:p>
    <w:p w14:paraId="32B7A463" w14:textId="77777777" w:rsidR="00DB508A" w:rsidRPr="006D59D5" w:rsidRDefault="00DB508A" w:rsidP="00DB508A">
      <w:pPr>
        <w:pStyle w:val="Heading2"/>
        <w:rPr>
          <w:noProof/>
          <w:lang w:val="en-GB"/>
        </w:rPr>
      </w:pPr>
      <w:bookmarkStart w:id="40" w:name="_Toc497227349"/>
      <w:bookmarkStart w:id="41" w:name="_Toc495052084"/>
      <w:r w:rsidRPr="006D59D5">
        <w:rPr>
          <w:noProof/>
          <w:lang w:val="en-GB"/>
        </w:rPr>
        <w:t>3.5 MEETING FOR PARENTS WITH CHILDREN RETURNING TO NORWAY</w:t>
      </w:r>
      <w:bookmarkEnd w:id="40"/>
      <w:r w:rsidRPr="006D59D5">
        <w:rPr>
          <w:noProof/>
          <w:lang w:val="en-GB"/>
        </w:rPr>
        <w:t xml:space="preserve"> </w:t>
      </w:r>
      <w:bookmarkEnd w:id="41"/>
    </w:p>
    <w:p w14:paraId="4A2A3737" w14:textId="77777777" w:rsidR="00DB508A" w:rsidRPr="006D59D5" w:rsidRDefault="00DB508A" w:rsidP="00DB508A">
      <w:pPr>
        <w:rPr>
          <w:noProof/>
          <w:lang w:val="en-GB"/>
        </w:rPr>
      </w:pPr>
    </w:p>
    <w:p w14:paraId="50951D3C" w14:textId="77777777" w:rsidR="00DB508A" w:rsidRPr="006D59D5" w:rsidRDefault="00DB508A" w:rsidP="00DB508A">
      <w:pPr>
        <w:rPr>
          <w:noProof/>
          <w:lang w:val="en-GB"/>
        </w:rPr>
      </w:pPr>
      <w:r w:rsidRPr="006D59D5">
        <w:rPr>
          <w:noProof/>
          <w:lang w:val="en-GB"/>
        </w:rPr>
        <w:t xml:space="preserve">Once a year, the Ministry arranges a meeting for parents to discuss difficulties they may encounter on their return to Norway. The meeting is led by a psychologist. </w:t>
      </w:r>
      <w:r w:rsidRPr="006D59D5">
        <w:rPr>
          <w:noProof/>
          <w:highlight w:val="lightGray"/>
          <w:lang w:val="en-GB"/>
        </w:rPr>
        <w:t xml:space="preserve"> </w:t>
      </w:r>
    </w:p>
    <w:p w14:paraId="038F61FD" w14:textId="77777777" w:rsidR="00DB508A" w:rsidRPr="006D59D5" w:rsidRDefault="00DB508A" w:rsidP="00DB508A">
      <w:pPr>
        <w:rPr>
          <w:noProof/>
          <w:lang w:val="en-GB"/>
        </w:rPr>
      </w:pPr>
    </w:p>
    <w:p w14:paraId="2EAEDC8F" w14:textId="77777777" w:rsidR="00DB508A" w:rsidRPr="006D59D5" w:rsidRDefault="00DB508A" w:rsidP="00DB508A">
      <w:pPr>
        <w:rPr>
          <w:i/>
          <w:noProof/>
          <w:highlight w:val="lightGray"/>
          <w:lang w:val="en-GB"/>
        </w:rPr>
      </w:pPr>
      <w:r w:rsidRPr="006D59D5">
        <w:rPr>
          <w:i/>
          <w:noProof/>
          <w:lang w:val="en-GB"/>
        </w:rPr>
        <w:t>FAMILY POLICY COMMITTEE</w:t>
      </w:r>
      <w:r w:rsidRPr="006D59D5">
        <w:rPr>
          <w:i/>
          <w:noProof/>
          <w:highlight w:val="lightGray"/>
          <w:lang w:val="en-GB"/>
        </w:rPr>
        <w:t xml:space="preserve"> </w:t>
      </w:r>
    </w:p>
    <w:p w14:paraId="055035E4" w14:textId="77777777" w:rsidR="00DB508A" w:rsidRPr="006D59D5" w:rsidRDefault="00DB508A" w:rsidP="00DB508A">
      <w:pPr>
        <w:rPr>
          <w:i/>
          <w:noProof/>
          <w:lang w:val="en-GB"/>
        </w:rPr>
      </w:pPr>
      <w:r w:rsidRPr="006D59D5">
        <w:rPr>
          <w:i/>
          <w:noProof/>
          <w:lang w:val="en-GB"/>
        </w:rPr>
        <w:t xml:space="preserve">The family policy committee is an advisory body in the Ministry made up of representatives of the employer, the civil service organisations and UD-partnerne. UD-partnerne is an interest group for accompanying spouses/ cohabitants. It can be contacted by email at: </w:t>
      </w:r>
      <w:hyperlink r:id="rId17" w:history="1">
        <w:r w:rsidRPr="006D59D5">
          <w:rPr>
            <w:rStyle w:val="Hyperlink"/>
            <w:i/>
            <w:noProof/>
            <w:lang w:val="en-GB"/>
          </w:rPr>
          <w:t>UDpartnerne@yahoo.no</w:t>
        </w:r>
      </w:hyperlink>
      <w:r w:rsidRPr="006D59D5">
        <w:rPr>
          <w:rStyle w:val="Hyperlink"/>
          <w:i/>
          <w:noProof/>
          <w:lang w:val="en-GB"/>
        </w:rPr>
        <w:t>.</w:t>
      </w:r>
    </w:p>
    <w:p w14:paraId="71301A6E" w14:textId="77777777" w:rsidR="00DB508A" w:rsidRPr="006D59D5" w:rsidRDefault="00DB508A" w:rsidP="00DB508A">
      <w:pPr>
        <w:rPr>
          <w:noProof/>
          <w:lang w:val="en-GB"/>
        </w:rPr>
      </w:pPr>
    </w:p>
    <w:p w14:paraId="5D72ED6A" w14:textId="77777777" w:rsidR="00DB508A" w:rsidRPr="006D59D5" w:rsidRDefault="00DB508A" w:rsidP="00DB508A">
      <w:pPr>
        <w:rPr>
          <w:i/>
          <w:noProof/>
          <w:highlight w:val="lightGray"/>
          <w:lang w:val="en-GB"/>
        </w:rPr>
      </w:pPr>
      <w:bookmarkStart w:id="42" w:name="_Toc497227350"/>
      <w:bookmarkStart w:id="43" w:name="_Toc495052085"/>
      <w:r w:rsidRPr="006D59D5">
        <w:rPr>
          <w:rStyle w:val="Heading1Char"/>
          <w:noProof/>
          <w:lang w:val="en-GB"/>
        </w:rPr>
        <w:t>APPENDIX – SIZE OF SHIPMENT</w:t>
      </w:r>
      <w:bookmarkEnd w:id="42"/>
      <w:r w:rsidRPr="006D59D5" w:rsidDel="005C3C21">
        <w:rPr>
          <w:rStyle w:val="Heading1Char"/>
          <w:noProof/>
          <w:lang w:val="en-GB"/>
        </w:rPr>
        <w:t xml:space="preserve"> </w:t>
      </w:r>
      <w:r w:rsidRPr="006D59D5">
        <w:rPr>
          <w:rStyle w:val="Heading1Char"/>
          <w:noProof/>
          <w:highlight w:val="lightGray"/>
          <w:lang w:val="en-GB"/>
        </w:rPr>
        <w:t xml:space="preserve"> </w:t>
      </w:r>
      <w:bookmarkEnd w:id="43"/>
    </w:p>
    <w:p w14:paraId="1D0AD44D" w14:textId="77777777" w:rsidR="00DB508A" w:rsidRPr="006D59D5" w:rsidRDefault="00DB508A" w:rsidP="00DB508A">
      <w:pPr>
        <w:rPr>
          <w:noProof/>
          <w:lang w:val="en-GB"/>
        </w:rPr>
      </w:pPr>
    </w:p>
    <w:p w14:paraId="437F4AD1" w14:textId="77777777" w:rsidR="00DB508A" w:rsidRPr="006D59D5" w:rsidRDefault="00DB508A" w:rsidP="00DB508A">
      <w:pPr>
        <w:rPr>
          <w:noProof/>
          <w:lang w:val="en-GB"/>
        </w:rPr>
      </w:pPr>
      <w:r w:rsidRPr="006D59D5">
        <w:rPr>
          <w:noProof/>
          <w:lang w:val="en-GB"/>
        </w:rPr>
        <w:t xml:space="preserve">In accordance with current practice, the posting abroad must last for at least two years for travel and moving expenses to be covered. </w:t>
      </w:r>
      <w:r w:rsidRPr="006D59D5">
        <w:rPr>
          <w:noProof/>
          <w:highlight w:val="cyan"/>
          <w:lang w:val="en-GB"/>
        </w:rPr>
        <w:t xml:space="preserve"> </w:t>
      </w:r>
    </w:p>
    <w:p w14:paraId="0565FA4A" w14:textId="77777777" w:rsidR="00DB508A" w:rsidRPr="006D59D5" w:rsidRDefault="00DB508A" w:rsidP="00DB508A">
      <w:pPr>
        <w:rPr>
          <w:noProof/>
          <w:lang w:val="en-GB"/>
        </w:rPr>
      </w:pPr>
    </w:p>
    <w:tbl>
      <w:tblPr>
        <w:tblStyle w:val="TableGrid"/>
        <w:tblW w:w="0" w:type="auto"/>
        <w:tblLook w:val="04A0" w:firstRow="1" w:lastRow="0" w:firstColumn="1" w:lastColumn="0" w:noHBand="0" w:noVBand="1"/>
      </w:tblPr>
      <w:tblGrid>
        <w:gridCol w:w="1808"/>
        <w:gridCol w:w="1445"/>
        <w:gridCol w:w="1375"/>
        <w:gridCol w:w="1532"/>
        <w:gridCol w:w="1532"/>
        <w:gridCol w:w="1370"/>
      </w:tblGrid>
      <w:tr w:rsidR="00DB508A" w:rsidRPr="006D59D5" w14:paraId="53A32A7A" w14:textId="77777777" w:rsidTr="00210807">
        <w:tc>
          <w:tcPr>
            <w:tcW w:w="1808" w:type="dxa"/>
            <w:tcBorders>
              <w:bottom w:val="single" w:sz="4" w:space="0" w:color="auto"/>
            </w:tcBorders>
            <w:shd w:val="clear" w:color="auto" w:fill="BDD6EE" w:themeFill="accent1" w:themeFillTint="66"/>
          </w:tcPr>
          <w:p w14:paraId="343F8B80" w14:textId="77777777" w:rsidR="00DB508A" w:rsidRPr="006D59D5" w:rsidRDefault="00DB508A" w:rsidP="00210807">
            <w:pPr>
              <w:rPr>
                <w:b/>
                <w:noProof/>
                <w:highlight w:val="lightGray"/>
                <w:lang w:val="en-GB"/>
              </w:rPr>
            </w:pPr>
            <w:r w:rsidRPr="006D59D5">
              <w:rPr>
                <w:b/>
                <w:noProof/>
                <w:lang w:val="en-GB"/>
              </w:rPr>
              <w:t xml:space="preserve">Position </w:t>
            </w:r>
          </w:p>
        </w:tc>
        <w:tc>
          <w:tcPr>
            <w:tcW w:w="1445" w:type="dxa"/>
            <w:tcBorders>
              <w:bottom w:val="single" w:sz="4" w:space="0" w:color="auto"/>
            </w:tcBorders>
            <w:shd w:val="clear" w:color="auto" w:fill="BDD6EE" w:themeFill="accent1" w:themeFillTint="66"/>
          </w:tcPr>
          <w:p w14:paraId="04D78432" w14:textId="77777777" w:rsidR="00DB508A" w:rsidRPr="006D59D5" w:rsidRDefault="00DB508A" w:rsidP="00210807">
            <w:pPr>
              <w:rPr>
                <w:b/>
                <w:noProof/>
                <w:lang w:val="en-GB"/>
              </w:rPr>
            </w:pPr>
          </w:p>
        </w:tc>
        <w:tc>
          <w:tcPr>
            <w:tcW w:w="1375" w:type="dxa"/>
            <w:tcBorders>
              <w:bottom w:val="single" w:sz="4" w:space="0" w:color="auto"/>
            </w:tcBorders>
            <w:shd w:val="clear" w:color="auto" w:fill="BDD6EE" w:themeFill="accent1" w:themeFillTint="66"/>
          </w:tcPr>
          <w:p w14:paraId="5AF72BB5" w14:textId="77777777" w:rsidR="00DB508A" w:rsidRPr="006D59D5" w:rsidRDefault="00DB508A" w:rsidP="00210807">
            <w:pPr>
              <w:rPr>
                <w:b/>
                <w:noProof/>
                <w:highlight w:val="cyan"/>
                <w:lang w:val="en-GB"/>
              </w:rPr>
            </w:pPr>
            <w:r w:rsidRPr="006D59D5">
              <w:rPr>
                <w:b/>
                <w:noProof/>
                <w:lang w:val="en-GB"/>
              </w:rPr>
              <w:t>Volume m</w:t>
            </w:r>
            <w:r w:rsidRPr="006D59D5">
              <w:rPr>
                <w:b/>
                <w:noProof/>
                <w:vertAlign w:val="superscript"/>
                <w:lang w:val="en-GB"/>
              </w:rPr>
              <w:t>3</w:t>
            </w:r>
            <w:r w:rsidRPr="006D59D5">
              <w:rPr>
                <w:b/>
                <w:noProof/>
                <w:lang w:val="en-GB"/>
              </w:rPr>
              <w:t>, posted employee</w:t>
            </w:r>
            <w:r w:rsidRPr="006D59D5">
              <w:rPr>
                <w:b/>
                <w:noProof/>
                <w:highlight w:val="cyan"/>
                <w:lang w:val="en-GB"/>
              </w:rPr>
              <w:t xml:space="preserve"> </w:t>
            </w:r>
          </w:p>
        </w:tc>
        <w:tc>
          <w:tcPr>
            <w:tcW w:w="1532" w:type="dxa"/>
            <w:tcBorders>
              <w:bottom w:val="single" w:sz="4" w:space="0" w:color="auto"/>
            </w:tcBorders>
            <w:shd w:val="clear" w:color="auto" w:fill="BDD6EE" w:themeFill="accent1" w:themeFillTint="66"/>
          </w:tcPr>
          <w:p w14:paraId="5754ABC6" w14:textId="77777777" w:rsidR="00DB508A" w:rsidRPr="006D59D5" w:rsidRDefault="00DB508A" w:rsidP="00210807">
            <w:pPr>
              <w:rPr>
                <w:b/>
                <w:noProof/>
                <w:highlight w:val="lightGray"/>
                <w:lang w:val="en-GB"/>
              </w:rPr>
            </w:pPr>
            <w:r w:rsidRPr="006D59D5">
              <w:rPr>
                <w:b/>
                <w:noProof/>
                <w:lang w:val="en-GB"/>
              </w:rPr>
              <w:t>Volume m</w:t>
            </w:r>
            <w:r w:rsidRPr="006D59D5">
              <w:rPr>
                <w:b/>
                <w:noProof/>
                <w:vertAlign w:val="superscript"/>
                <w:lang w:val="en-GB"/>
              </w:rPr>
              <w:t>3</w:t>
            </w:r>
            <w:r w:rsidRPr="006D59D5">
              <w:rPr>
                <w:b/>
                <w:noProof/>
                <w:lang w:val="en-GB"/>
              </w:rPr>
              <w:t>,</w:t>
            </w:r>
            <w:r w:rsidRPr="006D59D5">
              <w:rPr>
                <w:b/>
                <w:noProof/>
                <w:vertAlign w:val="superscript"/>
                <w:lang w:val="en-GB"/>
              </w:rPr>
              <w:t xml:space="preserve"> </w:t>
            </w:r>
            <w:r w:rsidRPr="006D59D5">
              <w:rPr>
                <w:b/>
                <w:noProof/>
                <w:lang w:val="en-GB"/>
              </w:rPr>
              <w:t>accompanying spouse /cohabitant</w:t>
            </w:r>
            <w:r w:rsidRPr="006D59D5">
              <w:rPr>
                <w:b/>
                <w:noProof/>
                <w:highlight w:val="lightGray"/>
                <w:lang w:val="en-GB"/>
              </w:rPr>
              <w:t xml:space="preserve"> </w:t>
            </w:r>
          </w:p>
        </w:tc>
        <w:tc>
          <w:tcPr>
            <w:tcW w:w="1532" w:type="dxa"/>
            <w:tcBorders>
              <w:bottom w:val="single" w:sz="4" w:space="0" w:color="auto"/>
            </w:tcBorders>
            <w:shd w:val="clear" w:color="auto" w:fill="BDD6EE" w:themeFill="accent1" w:themeFillTint="66"/>
          </w:tcPr>
          <w:p w14:paraId="664EAFC8" w14:textId="77777777" w:rsidR="00DB508A" w:rsidRPr="006D59D5" w:rsidRDefault="00DB508A" w:rsidP="00210807">
            <w:pPr>
              <w:rPr>
                <w:b/>
                <w:noProof/>
                <w:lang w:val="en-GB"/>
              </w:rPr>
            </w:pPr>
            <w:r w:rsidRPr="006D59D5">
              <w:rPr>
                <w:b/>
                <w:noProof/>
                <w:lang w:val="en-GB"/>
              </w:rPr>
              <w:t>Volume m</w:t>
            </w:r>
            <w:r w:rsidRPr="006D59D5">
              <w:rPr>
                <w:b/>
                <w:noProof/>
                <w:vertAlign w:val="superscript"/>
                <w:lang w:val="en-GB"/>
              </w:rPr>
              <w:t>3</w:t>
            </w:r>
            <w:r w:rsidRPr="006D59D5">
              <w:rPr>
                <w:b/>
                <w:noProof/>
                <w:lang w:val="en-GB"/>
              </w:rPr>
              <w:t>,</w:t>
            </w:r>
            <w:r w:rsidRPr="006D59D5">
              <w:rPr>
                <w:b/>
                <w:noProof/>
                <w:vertAlign w:val="superscript"/>
                <w:lang w:val="en-GB"/>
              </w:rPr>
              <w:t xml:space="preserve"> </w:t>
            </w:r>
            <w:r w:rsidRPr="006D59D5">
              <w:rPr>
                <w:b/>
                <w:noProof/>
                <w:lang w:val="en-GB"/>
              </w:rPr>
              <w:t>each accompanying child</w:t>
            </w:r>
            <w:r w:rsidRPr="006D59D5">
              <w:rPr>
                <w:b/>
                <w:noProof/>
                <w:highlight w:val="cyan"/>
                <w:lang w:val="en-GB"/>
              </w:rPr>
              <w:t xml:space="preserve"> </w:t>
            </w:r>
          </w:p>
        </w:tc>
        <w:tc>
          <w:tcPr>
            <w:tcW w:w="1370" w:type="dxa"/>
            <w:tcBorders>
              <w:bottom w:val="single" w:sz="4" w:space="0" w:color="auto"/>
            </w:tcBorders>
            <w:shd w:val="clear" w:color="auto" w:fill="BDD6EE" w:themeFill="accent1" w:themeFillTint="66"/>
          </w:tcPr>
          <w:p w14:paraId="73BA7839" w14:textId="77777777" w:rsidR="00DB508A" w:rsidRPr="006D59D5" w:rsidRDefault="00DB508A" w:rsidP="00210807">
            <w:pPr>
              <w:rPr>
                <w:b/>
                <w:noProof/>
                <w:highlight w:val="lightGray"/>
                <w:lang w:val="en-GB"/>
              </w:rPr>
            </w:pPr>
            <w:r w:rsidRPr="006D59D5">
              <w:rPr>
                <w:b/>
                <w:noProof/>
                <w:lang w:val="en-GB"/>
              </w:rPr>
              <w:t xml:space="preserve">Insurance cover (in NOK) </w:t>
            </w:r>
          </w:p>
        </w:tc>
      </w:tr>
      <w:tr w:rsidR="00DB508A" w:rsidRPr="006D59D5" w14:paraId="3EE3EF12" w14:textId="77777777" w:rsidTr="00210807">
        <w:tc>
          <w:tcPr>
            <w:tcW w:w="1808" w:type="dxa"/>
            <w:tcBorders>
              <w:bottom w:val="nil"/>
            </w:tcBorders>
          </w:tcPr>
          <w:p w14:paraId="35A16941" w14:textId="77777777" w:rsidR="00DB508A" w:rsidRPr="006D59D5" w:rsidRDefault="00DB508A" w:rsidP="00210807">
            <w:pPr>
              <w:rPr>
                <w:noProof/>
                <w:lang w:val="en-GB"/>
              </w:rPr>
            </w:pPr>
            <w:r w:rsidRPr="006D59D5">
              <w:rPr>
                <w:noProof/>
                <w:lang w:val="en-GB"/>
              </w:rPr>
              <w:t>Head of mission, permitted size of shipment</w:t>
            </w:r>
          </w:p>
        </w:tc>
        <w:tc>
          <w:tcPr>
            <w:tcW w:w="1445" w:type="dxa"/>
            <w:tcBorders>
              <w:bottom w:val="nil"/>
            </w:tcBorders>
          </w:tcPr>
          <w:p w14:paraId="0C4FC1C7" w14:textId="77777777" w:rsidR="00DB508A" w:rsidRPr="006D59D5" w:rsidRDefault="00DB508A" w:rsidP="00210807">
            <w:pPr>
              <w:rPr>
                <w:noProof/>
                <w:lang w:val="en-GB"/>
              </w:rPr>
            </w:pPr>
          </w:p>
        </w:tc>
        <w:tc>
          <w:tcPr>
            <w:tcW w:w="1375" w:type="dxa"/>
            <w:tcBorders>
              <w:bottom w:val="nil"/>
            </w:tcBorders>
          </w:tcPr>
          <w:p w14:paraId="6AC996A1" w14:textId="77777777" w:rsidR="00DB508A" w:rsidRPr="006D59D5" w:rsidRDefault="00DB508A" w:rsidP="00210807">
            <w:pPr>
              <w:rPr>
                <w:noProof/>
                <w:lang w:val="en-GB"/>
              </w:rPr>
            </w:pPr>
          </w:p>
          <w:p w14:paraId="52A48630" w14:textId="77777777" w:rsidR="00DB508A" w:rsidRPr="006D59D5" w:rsidRDefault="00DB508A" w:rsidP="00210807">
            <w:pPr>
              <w:rPr>
                <w:noProof/>
                <w:lang w:val="en-GB"/>
              </w:rPr>
            </w:pPr>
            <w:r w:rsidRPr="006D59D5">
              <w:rPr>
                <w:noProof/>
                <w:lang w:val="en-GB"/>
              </w:rPr>
              <w:t>32.5 m³</w:t>
            </w:r>
          </w:p>
          <w:p w14:paraId="0CBCC844" w14:textId="77777777" w:rsidR="00DB508A" w:rsidRPr="006D59D5" w:rsidRDefault="00DB508A" w:rsidP="00210807">
            <w:pPr>
              <w:rPr>
                <w:noProof/>
                <w:lang w:val="en-GB"/>
              </w:rPr>
            </w:pPr>
          </w:p>
          <w:p w14:paraId="415B909A" w14:textId="77777777" w:rsidR="00DB508A" w:rsidRPr="006D59D5" w:rsidRDefault="00DB508A" w:rsidP="00210807">
            <w:pPr>
              <w:rPr>
                <w:noProof/>
                <w:lang w:val="en-GB"/>
              </w:rPr>
            </w:pPr>
          </w:p>
          <w:p w14:paraId="70C72AC0" w14:textId="77777777" w:rsidR="00DB508A" w:rsidRPr="006D59D5" w:rsidRDefault="00DB508A" w:rsidP="00210807">
            <w:pPr>
              <w:rPr>
                <w:noProof/>
                <w:lang w:val="en-GB"/>
              </w:rPr>
            </w:pPr>
          </w:p>
        </w:tc>
        <w:tc>
          <w:tcPr>
            <w:tcW w:w="1532" w:type="dxa"/>
            <w:vMerge w:val="restart"/>
          </w:tcPr>
          <w:p w14:paraId="23BFFA8B" w14:textId="77777777" w:rsidR="00DB508A" w:rsidRPr="006D59D5" w:rsidRDefault="00DB508A" w:rsidP="00210807">
            <w:pPr>
              <w:rPr>
                <w:noProof/>
                <w:lang w:val="en-GB"/>
              </w:rPr>
            </w:pPr>
          </w:p>
        </w:tc>
        <w:tc>
          <w:tcPr>
            <w:tcW w:w="1532" w:type="dxa"/>
            <w:vMerge w:val="restart"/>
            <w:tcBorders>
              <w:right w:val="single" w:sz="4" w:space="0" w:color="auto"/>
            </w:tcBorders>
          </w:tcPr>
          <w:p w14:paraId="16FB6477" w14:textId="77777777" w:rsidR="00DB508A" w:rsidRPr="006D59D5" w:rsidRDefault="00DB508A" w:rsidP="00210807">
            <w:pPr>
              <w:rPr>
                <w:noProof/>
                <w:lang w:val="en-GB"/>
              </w:rPr>
            </w:pPr>
          </w:p>
        </w:tc>
        <w:tc>
          <w:tcPr>
            <w:tcW w:w="1370" w:type="dxa"/>
            <w:vMerge w:val="restart"/>
            <w:tcBorders>
              <w:left w:val="single" w:sz="4" w:space="0" w:color="auto"/>
            </w:tcBorders>
          </w:tcPr>
          <w:p w14:paraId="4549E506" w14:textId="77777777" w:rsidR="00DB508A" w:rsidRPr="006D59D5" w:rsidRDefault="00DB508A" w:rsidP="00210807">
            <w:pPr>
              <w:rPr>
                <w:noProof/>
                <w:lang w:val="en-GB"/>
              </w:rPr>
            </w:pPr>
            <w:r w:rsidRPr="006D59D5">
              <w:rPr>
                <w:noProof/>
                <w:lang w:val="en-GB"/>
              </w:rPr>
              <w:t>1 300 000</w:t>
            </w:r>
          </w:p>
        </w:tc>
      </w:tr>
      <w:tr w:rsidR="00DB508A" w:rsidRPr="006D59D5" w14:paraId="522A37C1" w14:textId="77777777" w:rsidTr="00210807">
        <w:tc>
          <w:tcPr>
            <w:tcW w:w="1808" w:type="dxa"/>
            <w:tcBorders>
              <w:top w:val="nil"/>
              <w:bottom w:val="single" w:sz="4" w:space="0" w:color="auto"/>
            </w:tcBorders>
          </w:tcPr>
          <w:p w14:paraId="495761DA" w14:textId="77777777" w:rsidR="00DB508A" w:rsidRPr="006D59D5" w:rsidRDefault="00DB508A" w:rsidP="00210807">
            <w:pPr>
              <w:rPr>
                <w:noProof/>
                <w:highlight w:val="cyan"/>
                <w:lang w:val="en-GB"/>
              </w:rPr>
            </w:pPr>
            <w:r w:rsidRPr="006D59D5">
              <w:rPr>
                <w:noProof/>
                <w:lang w:val="en-GB"/>
              </w:rPr>
              <w:t>storage</w:t>
            </w:r>
            <w:r w:rsidRPr="006D59D5">
              <w:rPr>
                <w:noProof/>
                <w:highlight w:val="cyan"/>
                <w:lang w:val="en-GB"/>
              </w:rPr>
              <w:t xml:space="preserve"> </w:t>
            </w:r>
          </w:p>
          <w:p w14:paraId="3851B9A5" w14:textId="77777777" w:rsidR="00DB508A" w:rsidRPr="006D59D5" w:rsidRDefault="00DB508A" w:rsidP="00210807">
            <w:pPr>
              <w:rPr>
                <w:noProof/>
                <w:lang w:val="en-GB"/>
              </w:rPr>
            </w:pPr>
          </w:p>
        </w:tc>
        <w:tc>
          <w:tcPr>
            <w:tcW w:w="1445" w:type="dxa"/>
            <w:tcBorders>
              <w:top w:val="nil"/>
              <w:bottom w:val="single" w:sz="4" w:space="0" w:color="auto"/>
            </w:tcBorders>
          </w:tcPr>
          <w:p w14:paraId="324BB36D" w14:textId="77777777" w:rsidR="00DB508A" w:rsidRPr="006D59D5" w:rsidRDefault="00DB508A" w:rsidP="00210807">
            <w:pPr>
              <w:rPr>
                <w:noProof/>
                <w:lang w:val="en-GB"/>
              </w:rPr>
            </w:pPr>
          </w:p>
        </w:tc>
        <w:tc>
          <w:tcPr>
            <w:tcW w:w="1375" w:type="dxa"/>
            <w:tcBorders>
              <w:top w:val="nil"/>
              <w:bottom w:val="single" w:sz="4" w:space="0" w:color="auto"/>
            </w:tcBorders>
          </w:tcPr>
          <w:p w14:paraId="1D2F3730" w14:textId="77777777" w:rsidR="00DB508A" w:rsidRPr="006D59D5" w:rsidRDefault="00DB508A" w:rsidP="00210807">
            <w:pPr>
              <w:rPr>
                <w:noProof/>
                <w:lang w:val="en-GB"/>
              </w:rPr>
            </w:pPr>
            <w:r w:rsidRPr="006D59D5">
              <w:rPr>
                <w:noProof/>
                <w:lang w:val="en-GB"/>
              </w:rPr>
              <w:t>67.5 m³</w:t>
            </w:r>
            <w:r w:rsidRPr="006D59D5">
              <w:rPr>
                <w:noProof/>
                <w:lang w:val="en-GB"/>
              </w:rPr>
              <w:tab/>
            </w:r>
          </w:p>
          <w:p w14:paraId="3764F711" w14:textId="77777777" w:rsidR="00DB508A" w:rsidRPr="006D59D5" w:rsidRDefault="00DB508A" w:rsidP="00210807">
            <w:pPr>
              <w:rPr>
                <w:noProof/>
                <w:lang w:val="en-GB"/>
              </w:rPr>
            </w:pPr>
          </w:p>
        </w:tc>
        <w:tc>
          <w:tcPr>
            <w:tcW w:w="1532" w:type="dxa"/>
            <w:vMerge/>
            <w:tcBorders>
              <w:bottom w:val="single" w:sz="4" w:space="0" w:color="auto"/>
            </w:tcBorders>
          </w:tcPr>
          <w:p w14:paraId="37671DB8" w14:textId="77777777" w:rsidR="00DB508A" w:rsidRPr="006D59D5" w:rsidRDefault="00DB508A" w:rsidP="00210807">
            <w:pPr>
              <w:rPr>
                <w:noProof/>
                <w:lang w:val="en-GB"/>
              </w:rPr>
            </w:pPr>
          </w:p>
        </w:tc>
        <w:tc>
          <w:tcPr>
            <w:tcW w:w="1532" w:type="dxa"/>
            <w:vMerge/>
            <w:tcBorders>
              <w:bottom w:val="single" w:sz="4" w:space="0" w:color="auto"/>
              <w:right w:val="single" w:sz="4" w:space="0" w:color="auto"/>
            </w:tcBorders>
          </w:tcPr>
          <w:p w14:paraId="09EBEDD2" w14:textId="77777777" w:rsidR="00DB508A" w:rsidRPr="006D59D5" w:rsidRDefault="00DB508A" w:rsidP="00210807">
            <w:pPr>
              <w:rPr>
                <w:noProof/>
                <w:lang w:val="en-GB"/>
              </w:rPr>
            </w:pPr>
          </w:p>
        </w:tc>
        <w:tc>
          <w:tcPr>
            <w:tcW w:w="1370" w:type="dxa"/>
            <w:vMerge/>
            <w:tcBorders>
              <w:left w:val="single" w:sz="4" w:space="0" w:color="auto"/>
              <w:bottom w:val="single" w:sz="4" w:space="0" w:color="auto"/>
            </w:tcBorders>
          </w:tcPr>
          <w:p w14:paraId="3B0F39D3" w14:textId="77777777" w:rsidR="00DB508A" w:rsidRPr="006D59D5" w:rsidRDefault="00DB508A" w:rsidP="00210807">
            <w:pPr>
              <w:rPr>
                <w:noProof/>
                <w:lang w:val="en-GB"/>
              </w:rPr>
            </w:pPr>
          </w:p>
        </w:tc>
      </w:tr>
      <w:tr w:rsidR="00DB508A" w:rsidRPr="006D59D5" w14:paraId="13E25E02" w14:textId="77777777" w:rsidTr="00210807">
        <w:tc>
          <w:tcPr>
            <w:tcW w:w="1808" w:type="dxa"/>
            <w:tcBorders>
              <w:bottom w:val="nil"/>
              <w:right w:val="single" w:sz="4" w:space="0" w:color="auto"/>
            </w:tcBorders>
          </w:tcPr>
          <w:p w14:paraId="38A9DABA" w14:textId="77777777" w:rsidR="00DB508A" w:rsidRPr="006D59D5" w:rsidRDefault="00DB508A" w:rsidP="00210807">
            <w:pPr>
              <w:rPr>
                <w:noProof/>
                <w:highlight w:val="lightGray"/>
                <w:lang w:val="en-GB"/>
              </w:rPr>
            </w:pPr>
            <w:r w:rsidRPr="006D59D5">
              <w:rPr>
                <w:noProof/>
                <w:lang w:val="en-GB"/>
              </w:rPr>
              <w:t>Min. counsellor/consul</w:t>
            </w:r>
            <w:r w:rsidRPr="006D59D5">
              <w:rPr>
                <w:noProof/>
                <w:highlight w:val="lightGray"/>
                <w:lang w:val="en-GB"/>
              </w:rPr>
              <w:t xml:space="preserve"> </w:t>
            </w:r>
          </w:p>
          <w:p w14:paraId="6738F5D3" w14:textId="77777777" w:rsidR="00DB508A" w:rsidRPr="006D59D5" w:rsidRDefault="00DB508A" w:rsidP="00210807">
            <w:pPr>
              <w:rPr>
                <w:noProof/>
                <w:lang w:val="en-GB"/>
              </w:rPr>
            </w:pPr>
          </w:p>
        </w:tc>
        <w:tc>
          <w:tcPr>
            <w:tcW w:w="1445" w:type="dxa"/>
            <w:tcBorders>
              <w:left w:val="single" w:sz="4" w:space="0" w:color="auto"/>
              <w:bottom w:val="nil"/>
              <w:right w:val="single" w:sz="4" w:space="0" w:color="auto"/>
            </w:tcBorders>
          </w:tcPr>
          <w:p w14:paraId="0F3B7AD8" w14:textId="77777777" w:rsidR="00DB508A" w:rsidRPr="006D59D5" w:rsidRDefault="00DB508A" w:rsidP="00210807">
            <w:pPr>
              <w:rPr>
                <w:noProof/>
                <w:lang w:val="en-GB"/>
              </w:rPr>
            </w:pPr>
            <w:r w:rsidRPr="006D59D5">
              <w:rPr>
                <w:noProof/>
                <w:lang w:val="en-GB"/>
              </w:rPr>
              <w:t>Unfurnished</w:t>
            </w:r>
            <w:r w:rsidRPr="006D59D5">
              <w:rPr>
                <w:noProof/>
                <w:highlight w:val="cyan"/>
                <w:lang w:val="en-GB"/>
              </w:rPr>
              <w:t xml:space="preserve"> </w:t>
            </w:r>
            <w:r w:rsidRPr="006D59D5">
              <w:rPr>
                <w:noProof/>
                <w:lang w:val="en-GB"/>
              </w:rPr>
              <w:t>Furnished</w:t>
            </w:r>
            <w:r w:rsidRPr="006D59D5">
              <w:rPr>
                <w:noProof/>
                <w:highlight w:val="cyan"/>
                <w:lang w:val="en-GB"/>
              </w:rPr>
              <w:t xml:space="preserve"> </w:t>
            </w:r>
          </w:p>
        </w:tc>
        <w:tc>
          <w:tcPr>
            <w:tcW w:w="1375" w:type="dxa"/>
            <w:tcBorders>
              <w:left w:val="single" w:sz="4" w:space="0" w:color="auto"/>
              <w:bottom w:val="nil"/>
              <w:right w:val="single" w:sz="4" w:space="0" w:color="auto"/>
            </w:tcBorders>
          </w:tcPr>
          <w:p w14:paraId="77E4661D" w14:textId="77777777" w:rsidR="00DB508A" w:rsidRPr="006D59D5" w:rsidRDefault="00DB508A" w:rsidP="00210807">
            <w:pPr>
              <w:rPr>
                <w:noProof/>
                <w:lang w:val="en-GB"/>
              </w:rPr>
            </w:pPr>
            <w:r w:rsidRPr="006D59D5">
              <w:rPr>
                <w:noProof/>
                <w:lang w:val="en-GB"/>
              </w:rPr>
              <w:t>40.0</w:t>
            </w:r>
          </w:p>
          <w:p w14:paraId="102E68D7" w14:textId="77777777" w:rsidR="00DB508A" w:rsidRPr="006D59D5" w:rsidRDefault="00DB508A" w:rsidP="00210807">
            <w:pPr>
              <w:rPr>
                <w:noProof/>
                <w:lang w:val="en-GB"/>
              </w:rPr>
            </w:pPr>
            <w:r w:rsidRPr="006D59D5">
              <w:rPr>
                <w:noProof/>
                <w:lang w:val="en-GB"/>
              </w:rPr>
              <w:t>13.0</w:t>
            </w:r>
          </w:p>
        </w:tc>
        <w:tc>
          <w:tcPr>
            <w:tcW w:w="1532" w:type="dxa"/>
            <w:tcBorders>
              <w:left w:val="single" w:sz="4" w:space="0" w:color="auto"/>
              <w:bottom w:val="nil"/>
              <w:right w:val="single" w:sz="4" w:space="0" w:color="auto"/>
            </w:tcBorders>
          </w:tcPr>
          <w:p w14:paraId="5F78AEC9" w14:textId="77777777" w:rsidR="00DB508A" w:rsidRPr="006D59D5" w:rsidRDefault="00DB508A" w:rsidP="00210807">
            <w:pPr>
              <w:rPr>
                <w:noProof/>
                <w:lang w:val="en-GB"/>
              </w:rPr>
            </w:pPr>
            <w:r w:rsidRPr="006D59D5">
              <w:rPr>
                <w:noProof/>
                <w:lang w:val="en-GB"/>
              </w:rPr>
              <w:t>10.0</w:t>
            </w:r>
          </w:p>
          <w:p w14:paraId="33D63514" w14:textId="77777777" w:rsidR="00DB508A" w:rsidRPr="006D59D5" w:rsidRDefault="00DB508A" w:rsidP="00210807">
            <w:pPr>
              <w:rPr>
                <w:noProof/>
                <w:lang w:val="en-GB"/>
              </w:rPr>
            </w:pPr>
            <w:r w:rsidRPr="006D59D5">
              <w:rPr>
                <w:noProof/>
                <w:lang w:val="en-GB"/>
              </w:rPr>
              <w:t>3.5</w:t>
            </w:r>
          </w:p>
          <w:p w14:paraId="3BBF14DC" w14:textId="77777777" w:rsidR="00DB508A" w:rsidRPr="006D59D5" w:rsidRDefault="00DB508A" w:rsidP="00210807">
            <w:pPr>
              <w:rPr>
                <w:noProof/>
                <w:lang w:val="en-GB"/>
              </w:rPr>
            </w:pPr>
          </w:p>
        </w:tc>
        <w:tc>
          <w:tcPr>
            <w:tcW w:w="1532" w:type="dxa"/>
            <w:tcBorders>
              <w:left w:val="single" w:sz="4" w:space="0" w:color="auto"/>
              <w:bottom w:val="nil"/>
              <w:right w:val="single" w:sz="4" w:space="0" w:color="auto"/>
            </w:tcBorders>
          </w:tcPr>
          <w:p w14:paraId="2C901889" w14:textId="77777777" w:rsidR="00DB508A" w:rsidRPr="006D59D5" w:rsidRDefault="00DB508A" w:rsidP="00210807">
            <w:pPr>
              <w:rPr>
                <w:noProof/>
                <w:lang w:val="en-GB"/>
              </w:rPr>
            </w:pPr>
            <w:r w:rsidRPr="006D59D5">
              <w:rPr>
                <w:noProof/>
                <w:lang w:val="en-GB"/>
              </w:rPr>
              <w:t>2.5</w:t>
            </w:r>
          </w:p>
          <w:p w14:paraId="2F0A06BA" w14:textId="77777777" w:rsidR="00DB508A" w:rsidRPr="006D59D5" w:rsidRDefault="00DB508A" w:rsidP="00210807">
            <w:pPr>
              <w:rPr>
                <w:noProof/>
                <w:lang w:val="en-GB"/>
              </w:rPr>
            </w:pPr>
            <w:r w:rsidRPr="006D59D5">
              <w:rPr>
                <w:noProof/>
                <w:lang w:val="en-GB"/>
              </w:rPr>
              <w:t>1.0</w:t>
            </w:r>
          </w:p>
          <w:p w14:paraId="2EB0E7EF" w14:textId="77777777" w:rsidR="00DB508A" w:rsidRPr="006D59D5" w:rsidRDefault="00DB508A" w:rsidP="00210807">
            <w:pPr>
              <w:rPr>
                <w:noProof/>
                <w:lang w:val="en-GB"/>
              </w:rPr>
            </w:pPr>
          </w:p>
        </w:tc>
        <w:tc>
          <w:tcPr>
            <w:tcW w:w="1370" w:type="dxa"/>
            <w:tcBorders>
              <w:left w:val="single" w:sz="4" w:space="0" w:color="auto"/>
              <w:bottom w:val="nil"/>
            </w:tcBorders>
          </w:tcPr>
          <w:p w14:paraId="53BE97E9" w14:textId="77777777" w:rsidR="00DB508A" w:rsidRPr="006D59D5" w:rsidRDefault="00DB508A" w:rsidP="00210807">
            <w:pPr>
              <w:rPr>
                <w:noProof/>
                <w:lang w:val="en-GB"/>
              </w:rPr>
            </w:pPr>
            <w:r w:rsidRPr="006D59D5">
              <w:rPr>
                <w:noProof/>
                <w:lang w:val="en-GB"/>
              </w:rPr>
              <w:t>1 300 000</w:t>
            </w:r>
          </w:p>
          <w:p w14:paraId="51D6A88D" w14:textId="77777777" w:rsidR="00DB508A" w:rsidRPr="006D59D5" w:rsidRDefault="00DB508A" w:rsidP="00210807">
            <w:pPr>
              <w:rPr>
                <w:noProof/>
                <w:lang w:val="en-GB"/>
              </w:rPr>
            </w:pPr>
            <w:r w:rsidRPr="006D59D5">
              <w:rPr>
                <w:noProof/>
                <w:lang w:val="en-GB"/>
              </w:rPr>
              <w:t>1 300 000</w:t>
            </w:r>
          </w:p>
          <w:p w14:paraId="330CFA12" w14:textId="77777777" w:rsidR="00DB508A" w:rsidRPr="006D59D5" w:rsidRDefault="00DB508A" w:rsidP="00210807">
            <w:pPr>
              <w:pStyle w:val="ListParagraph"/>
              <w:rPr>
                <w:noProof/>
                <w:lang w:val="en-GB"/>
              </w:rPr>
            </w:pPr>
          </w:p>
        </w:tc>
      </w:tr>
      <w:tr w:rsidR="00DB508A" w:rsidRPr="006D59D5" w14:paraId="682B2F50" w14:textId="77777777" w:rsidTr="00210807">
        <w:tc>
          <w:tcPr>
            <w:tcW w:w="1808" w:type="dxa"/>
            <w:tcBorders>
              <w:top w:val="nil"/>
              <w:bottom w:val="nil"/>
              <w:right w:val="single" w:sz="4" w:space="0" w:color="auto"/>
            </w:tcBorders>
          </w:tcPr>
          <w:p w14:paraId="6E3D218E" w14:textId="77777777" w:rsidR="00DB508A" w:rsidRPr="006D59D5" w:rsidRDefault="00DB508A" w:rsidP="00210807">
            <w:pPr>
              <w:rPr>
                <w:noProof/>
                <w:lang w:val="en-GB"/>
              </w:rPr>
            </w:pPr>
            <w:r w:rsidRPr="006D59D5">
              <w:rPr>
                <w:noProof/>
                <w:lang w:val="en-GB"/>
              </w:rPr>
              <w:t>Embassy sec./consul II</w:t>
            </w:r>
            <w:r w:rsidRPr="006D59D5">
              <w:rPr>
                <w:noProof/>
                <w:highlight w:val="cyan"/>
                <w:lang w:val="en-GB"/>
              </w:rPr>
              <w:t xml:space="preserve"> </w:t>
            </w:r>
          </w:p>
        </w:tc>
        <w:tc>
          <w:tcPr>
            <w:tcW w:w="1445" w:type="dxa"/>
            <w:tcBorders>
              <w:top w:val="nil"/>
              <w:left w:val="single" w:sz="4" w:space="0" w:color="auto"/>
              <w:bottom w:val="nil"/>
              <w:right w:val="single" w:sz="4" w:space="0" w:color="auto"/>
            </w:tcBorders>
          </w:tcPr>
          <w:p w14:paraId="3A3D3295" w14:textId="77777777" w:rsidR="00DB508A" w:rsidRPr="006D59D5" w:rsidRDefault="00DB508A" w:rsidP="00210807">
            <w:pPr>
              <w:rPr>
                <w:noProof/>
                <w:lang w:val="en-GB"/>
              </w:rPr>
            </w:pPr>
            <w:r w:rsidRPr="006D59D5">
              <w:rPr>
                <w:noProof/>
                <w:lang w:val="en-GB"/>
              </w:rPr>
              <w:t>Unfurnished</w:t>
            </w:r>
            <w:r w:rsidRPr="006D59D5">
              <w:rPr>
                <w:noProof/>
                <w:highlight w:val="lightGray"/>
                <w:lang w:val="en-GB"/>
              </w:rPr>
              <w:t xml:space="preserve"> </w:t>
            </w:r>
            <w:r w:rsidRPr="006D59D5">
              <w:rPr>
                <w:noProof/>
                <w:lang w:val="en-GB"/>
              </w:rPr>
              <w:t>Furnished</w:t>
            </w:r>
            <w:r w:rsidRPr="006D59D5">
              <w:rPr>
                <w:noProof/>
                <w:highlight w:val="lightGray"/>
                <w:lang w:val="en-GB"/>
              </w:rPr>
              <w:t xml:space="preserve"> </w:t>
            </w:r>
          </w:p>
        </w:tc>
        <w:tc>
          <w:tcPr>
            <w:tcW w:w="1375" w:type="dxa"/>
            <w:tcBorders>
              <w:top w:val="nil"/>
              <w:left w:val="single" w:sz="4" w:space="0" w:color="auto"/>
              <w:bottom w:val="nil"/>
              <w:right w:val="single" w:sz="4" w:space="0" w:color="auto"/>
            </w:tcBorders>
          </w:tcPr>
          <w:p w14:paraId="58CA4A7B" w14:textId="77777777" w:rsidR="00DB508A" w:rsidRPr="006D59D5" w:rsidRDefault="00DB508A" w:rsidP="00210807">
            <w:pPr>
              <w:rPr>
                <w:noProof/>
                <w:lang w:val="en-GB"/>
              </w:rPr>
            </w:pPr>
            <w:r w:rsidRPr="006D59D5">
              <w:rPr>
                <w:noProof/>
                <w:lang w:val="en-GB"/>
              </w:rPr>
              <w:t>35.0</w:t>
            </w:r>
          </w:p>
          <w:p w14:paraId="63982E0B" w14:textId="77777777" w:rsidR="00DB508A" w:rsidRPr="006D59D5" w:rsidRDefault="00DB508A" w:rsidP="00210807">
            <w:pPr>
              <w:rPr>
                <w:noProof/>
                <w:lang w:val="en-GB"/>
              </w:rPr>
            </w:pPr>
            <w:r w:rsidRPr="006D59D5">
              <w:rPr>
                <w:noProof/>
                <w:lang w:val="en-GB"/>
              </w:rPr>
              <w:t>11.5</w:t>
            </w:r>
          </w:p>
          <w:p w14:paraId="602B4246" w14:textId="77777777" w:rsidR="00DB508A" w:rsidRPr="006D59D5" w:rsidRDefault="00DB508A" w:rsidP="00210807">
            <w:pPr>
              <w:rPr>
                <w:noProof/>
                <w:lang w:val="en-GB"/>
              </w:rPr>
            </w:pPr>
          </w:p>
        </w:tc>
        <w:tc>
          <w:tcPr>
            <w:tcW w:w="1532" w:type="dxa"/>
            <w:tcBorders>
              <w:top w:val="nil"/>
              <w:left w:val="single" w:sz="4" w:space="0" w:color="auto"/>
              <w:bottom w:val="nil"/>
              <w:right w:val="single" w:sz="4" w:space="0" w:color="auto"/>
            </w:tcBorders>
          </w:tcPr>
          <w:p w14:paraId="769A4EF1" w14:textId="77777777" w:rsidR="00DB508A" w:rsidRPr="006D59D5" w:rsidRDefault="00DB508A" w:rsidP="00210807">
            <w:pPr>
              <w:rPr>
                <w:noProof/>
                <w:lang w:val="en-GB"/>
              </w:rPr>
            </w:pPr>
            <w:r w:rsidRPr="006D59D5">
              <w:rPr>
                <w:noProof/>
                <w:lang w:val="en-GB"/>
              </w:rPr>
              <w:t>9.0</w:t>
            </w:r>
          </w:p>
          <w:p w14:paraId="18D379C0" w14:textId="77777777" w:rsidR="00DB508A" w:rsidRPr="006D59D5" w:rsidRDefault="00DB508A" w:rsidP="00210807">
            <w:pPr>
              <w:rPr>
                <w:noProof/>
                <w:lang w:val="en-GB"/>
              </w:rPr>
            </w:pPr>
            <w:r w:rsidRPr="006D59D5">
              <w:rPr>
                <w:noProof/>
                <w:lang w:val="en-GB"/>
              </w:rPr>
              <w:t>3.0</w:t>
            </w:r>
          </w:p>
          <w:p w14:paraId="03F27A85" w14:textId="77777777" w:rsidR="00DB508A" w:rsidRPr="006D59D5" w:rsidRDefault="00DB508A" w:rsidP="00210807">
            <w:pPr>
              <w:rPr>
                <w:noProof/>
                <w:lang w:val="en-GB"/>
              </w:rPr>
            </w:pPr>
          </w:p>
        </w:tc>
        <w:tc>
          <w:tcPr>
            <w:tcW w:w="1532" w:type="dxa"/>
            <w:tcBorders>
              <w:top w:val="nil"/>
              <w:left w:val="single" w:sz="4" w:space="0" w:color="auto"/>
              <w:bottom w:val="nil"/>
              <w:right w:val="single" w:sz="4" w:space="0" w:color="auto"/>
            </w:tcBorders>
          </w:tcPr>
          <w:p w14:paraId="0852E389" w14:textId="77777777" w:rsidR="00DB508A" w:rsidRPr="006D59D5" w:rsidRDefault="00DB508A" w:rsidP="00210807">
            <w:pPr>
              <w:rPr>
                <w:noProof/>
                <w:lang w:val="en-GB"/>
              </w:rPr>
            </w:pPr>
            <w:r w:rsidRPr="006D59D5">
              <w:rPr>
                <w:noProof/>
                <w:lang w:val="en-GB"/>
              </w:rPr>
              <w:t>2.5</w:t>
            </w:r>
          </w:p>
          <w:p w14:paraId="6EEFC07B" w14:textId="77777777" w:rsidR="00DB508A" w:rsidRPr="006D59D5" w:rsidRDefault="00DB508A" w:rsidP="00210807">
            <w:pPr>
              <w:rPr>
                <w:noProof/>
                <w:lang w:val="en-GB"/>
              </w:rPr>
            </w:pPr>
            <w:r w:rsidRPr="006D59D5">
              <w:rPr>
                <w:noProof/>
                <w:lang w:val="en-GB"/>
              </w:rPr>
              <w:t>1.0</w:t>
            </w:r>
          </w:p>
          <w:p w14:paraId="7EB813FC" w14:textId="77777777" w:rsidR="00DB508A" w:rsidRPr="006D59D5" w:rsidRDefault="00DB508A" w:rsidP="00210807">
            <w:pPr>
              <w:rPr>
                <w:noProof/>
                <w:lang w:val="en-GB"/>
              </w:rPr>
            </w:pPr>
          </w:p>
        </w:tc>
        <w:tc>
          <w:tcPr>
            <w:tcW w:w="1370" w:type="dxa"/>
            <w:tcBorders>
              <w:top w:val="nil"/>
              <w:left w:val="single" w:sz="4" w:space="0" w:color="auto"/>
              <w:bottom w:val="nil"/>
            </w:tcBorders>
          </w:tcPr>
          <w:p w14:paraId="76E39A90" w14:textId="77777777" w:rsidR="00DB508A" w:rsidRPr="006D59D5" w:rsidRDefault="00DB508A" w:rsidP="00210807">
            <w:pPr>
              <w:rPr>
                <w:noProof/>
                <w:lang w:val="en-GB"/>
              </w:rPr>
            </w:pPr>
            <w:r w:rsidRPr="006D59D5">
              <w:rPr>
                <w:noProof/>
                <w:lang w:val="en-GB"/>
              </w:rPr>
              <w:t>1 100 000</w:t>
            </w:r>
          </w:p>
          <w:p w14:paraId="14AD756F" w14:textId="77777777" w:rsidR="00DB508A" w:rsidRPr="006D59D5" w:rsidRDefault="00DB508A" w:rsidP="00210807">
            <w:pPr>
              <w:rPr>
                <w:noProof/>
                <w:lang w:val="en-GB"/>
              </w:rPr>
            </w:pPr>
            <w:r w:rsidRPr="006D59D5">
              <w:rPr>
                <w:noProof/>
                <w:lang w:val="en-GB"/>
              </w:rPr>
              <w:t>1 100 000</w:t>
            </w:r>
          </w:p>
          <w:p w14:paraId="5D7EE52F" w14:textId="77777777" w:rsidR="00DB508A" w:rsidRPr="006D59D5" w:rsidRDefault="00DB508A" w:rsidP="00210807">
            <w:pPr>
              <w:rPr>
                <w:noProof/>
                <w:lang w:val="en-GB"/>
              </w:rPr>
            </w:pPr>
          </w:p>
        </w:tc>
      </w:tr>
      <w:tr w:rsidR="00DB508A" w:rsidRPr="006D59D5" w14:paraId="306D9D1E" w14:textId="77777777" w:rsidTr="00210807">
        <w:tc>
          <w:tcPr>
            <w:tcW w:w="1808" w:type="dxa"/>
            <w:tcBorders>
              <w:top w:val="nil"/>
              <w:right w:val="single" w:sz="4" w:space="0" w:color="auto"/>
            </w:tcBorders>
          </w:tcPr>
          <w:p w14:paraId="5BC2F7D6" w14:textId="77777777" w:rsidR="00DB508A" w:rsidRPr="006D59D5" w:rsidRDefault="00DB508A" w:rsidP="00210807">
            <w:pPr>
              <w:rPr>
                <w:noProof/>
                <w:lang w:val="en-GB"/>
              </w:rPr>
            </w:pPr>
            <w:r w:rsidRPr="006D59D5">
              <w:rPr>
                <w:noProof/>
                <w:lang w:val="en-GB"/>
              </w:rPr>
              <w:t>Adm.</w:t>
            </w:r>
          </w:p>
          <w:p w14:paraId="61AABC89" w14:textId="77777777" w:rsidR="00DB508A" w:rsidRPr="006D59D5" w:rsidRDefault="00DB508A" w:rsidP="00210807">
            <w:pPr>
              <w:rPr>
                <w:noProof/>
                <w:lang w:val="en-GB"/>
              </w:rPr>
            </w:pPr>
            <w:r w:rsidRPr="006D59D5">
              <w:rPr>
                <w:noProof/>
                <w:lang w:val="en-GB"/>
              </w:rPr>
              <w:t>personnel</w:t>
            </w:r>
            <w:r w:rsidRPr="006D59D5">
              <w:rPr>
                <w:noProof/>
                <w:highlight w:val="lightGray"/>
                <w:lang w:val="en-GB"/>
              </w:rPr>
              <w:t xml:space="preserve"> </w:t>
            </w:r>
          </w:p>
          <w:p w14:paraId="6E0FADE8" w14:textId="77777777" w:rsidR="00DB508A" w:rsidRPr="006D59D5" w:rsidRDefault="00DB508A" w:rsidP="00210807">
            <w:pPr>
              <w:rPr>
                <w:noProof/>
                <w:highlight w:val="cyan"/>
                <w:lang w:val="en-GB"/>
              </w:rPr>
            </w:pPr>
          </w:p>
        </w:tc>
        <w:tc>
          <w:tcPr>
            <w:tcW w:w="1445" w:type="dxa"/>
            <w:tcBorders>
              <w:top w:val="nil"/>
              <w:left w:val="single" w:sz="4" w:space="0" w:color="auto"/>
              <w:right w:val="single" w:sz="4" w:space="0" w:color="auto"/>
            </w:tcBorders>
          </w:tcPr>
          <w:p w14:paraId="6A8F8AD3" w14:textId="77777777" w:rsidR="00DB508A" w:rsidRPr="006D59D5" w:rsidRDefault="00DB508A" w:rsidP="00210807">
            <w:pPr>
              <w:rPr>
                <w:noProof/>
                <w:lang w:val="en-GB"/>
              </w:rPr>
            </w:pPr>
            <w:r w:rsidRPr="006D59D5">
              <w:rPr>
                <w:noProof/>
                <w:lang w:val="en-GB"/>
              </w:rPr>
              <w:t>Unfurnished</w:t>
            </w:r>
            <w:r w:rsidRPr="006D59D5">
              <w:rPr>
                <w:noProof/>
                <w:highlight w:val="lightGray"/>
                <w:lang w:val="en-GB"/>
              </w:rPr>
              <w:t xml:space="preserve"> </w:t>
            </w:r>
            <w:r w:rsidRPr="006D59D5">
              <w:rPr>
                <w:noProof/>
                <w:lang w:val="en-GB"/>
              </w:rPr>
              <w:t>Furnished</w:t>
            </w:r>
            <w:r w:rsidRPr="006D59D5">
              <w:rPr>
                <w:noProof/>
                <w:highlight w:val="lightGray"/>
                <w:lang w:val="en-GB"/>
              </w:rPr>
              <w:t xml:space="preserve"> </w:t>
            </w:r>
          </w:p>
        </w:tc>
        <w:tc>
          <w:tcPr>
            <w:tcW w:w="1375" w:type="dxa"/>
            <w:tcBorders>
              <w:top w:val="nil"/>
              <w:left w:val="single" w:sz="4" w:space="0" w:color="auto"/>
              <w:right w:val="single" w:sz="4" w:space="0" w:color="auto"/>
            </w:tcBorders>
          </w:tcPr>
          <w:p w14:paraId="1FCDB013" w14:textId="77777777" w:rsidR="00DB508A" w:rsidRPr="006D59D5" w:rsidRDefault="00DB508A" w:rsidP="00210807">
            <w:pPr>
              <w:rPr>
                <w:noProof/>
                <w:lang w:val="en-GB"/>
              </w:rPr>
            </w:pPr>
            <w:r w:rsidRPr="006D59D5">
              <w:rPr>
                <w:noProof/>
                <w:lang w:val="en-GB"/>
              </w:rPr>
              <w:t>30.0</w:t>
            </w:r>
          </w:p>
          <w:p w14:paraId="30E88033" w14:textId="77777777" w:rsidR="00DB508A" w:rsidRPr="006D59D5" w:rsidRDefault="00DB508A" w:rsidP="00210807">
            <w:pPr>
              <w:rPr>
                <w:noProof/>
                <w:lang w:val="en-GB"/>
              </w:rPr>
            </w:pPr>
            <w:r w:rsidRPr="006D59D5">
              <w:rPr>
                <w:noProof/>
                <w:lang w:val="en-GB"/>
              </w:rPr>
              <w:t>10.0</w:t>
            </w:r>
          </w:p>
        </w:tc>
        <w:tc>
          <w:tcPr>
            <w:tcW w:w="1532" w:type="dxa"/>
            <w:tcBorders>
              <w:top w:val="nil"/>
              <w:left w:val="single" w:sz="4" w:space="0" w:color="auto"/>
              <w:right w:val="single" w:sz="4" w:space="0" w:color="auto"/>
            </w:tcBorders>
          </w:tcPr>
          <w:p w14:paraId="628B0050" w14:textId="77777777" w:rsidR="00DB508A" w:rsidRPr="006D59D5" w:rsidRDefault="00DB508A" w:rsidP="00210807">
            <w:pPr>
              <w:rPr>
                <w:noProof/>
                <w:lang w:val="en-GB"/>
              </w:rPr>
            </w:pPr>
            <w:r w:rsidRPr="006D59D5">
              <w:rPr>
                <w:noProof/>
                <w:lang w:val="en-GB"/>
              </w:rPr>
              <w:t>7.5</w:t>
            </w:r>
          </w:p>
          <w:p w14:paraId="0997EA76" w14:textId="77777777" w:rsidR="00DB508A" w:rsidRPr="006D59D5" w:rsidRDefault="00DB508A" w:rsidP="00210807">
            <w:pPr>
              <w:rPr>
                <w:noProof/>
                <w:lang w:val="en-GB"/>
              </w:rPr>
            </w:pPr>
            <w:r w:rsidRPr="006D59D5">
              <w:rPr>
                <w:noProof/>
                <w:lang w:val="en-GB"/>
              </w:rPr>
              <w:t>2.5</w:t>
            </w:r>
          </w:p>
        </w:tc>
        <w:tc>
          <w:tcPr>
            <w:tcW w:w="1532" w:type="dxa"/>
            <w:tcBorders>
              <w:top w:val="nil"/>
              <w:left w:val="single" w:sz="4" w:space="0" w:color="auto"/>
              <w:right w:val="single" w:sz="4" w:space="0" w:color="auto"/>
            </w:tcBorders>
          </w:tcPr>
          <w:p w14:paraId="240A6BD6" w14:textId="77777777" w:rsidR="00DB508A" w:rsidRPr="006D59D5" w:rsidRDefault="00DB508A" w:rsidP="00210807">
            <w:pPr>
              <w:rPr>
                <w:noProof/>
                <w:lang w:val="en-GB"/>
              </w:rPr>
            </w:pPr>
            <w:r w:rsidRPr="006D59D5">
              <w:rPr>
                <w:noProof/>
                <w:lang w:val="en-GB"/>
              </w:rPr>
              <w:t>2.5</w:t>
            </w:r>
          </w:p>
          <w:p w14:paraId="3ED7C8B5" w14:textId="77777777" w:rsidR="00DB508A" w:rsidRPr="006D59D5" w:rsidRDefault="00DB508A" w:rsidP="00210807">
            <w:pPr>
              <w:rPr>
                <w:noProof/>
                <w:lang w:val="en-GB"/>
              </w:rPr>
            </w:pPr>
            <w:r w:rsidRPr="006D59D5">
              <w:rPr>
                <w:noProof/>
                <w:lang w:val="en-GB"/>
              </w:rPr>
              <w:t>1.0</w:t>
            </w:r>
          </w:p>
        </w:tc>
        <w:tc>
          <w:tcPr>
            <w:tcW w:w="1370" w:type="dxa"/>
            <w:tcBorders>
              <w:top w:val="nil"/>
              <w:left w:val="single" w:sz="4" w:space="0" w:color="auto"/>
            </w:tcBorders>
          </w:tcPr>
          <w:p w14:paraId="773BAB08" w14:textId="77777777" w:rsidR="00DB508A" w:rsidRPr="006D59D5" w:rsidRDefault="00DB508A" w:rsidP="00210807">
            <w:pPr>
              <w:rPr>
                <w:noProof/>
                <w:lang w:val="en-GB"/>
              </w:rPr>
            </w:pPr>
            <w:r w:rsidRPr="006D59D5">
              <w:rPr>
                <w:noProof/>
                <w:lang w:val="en-GB"/>
              </w:rPr>
              <w:t>1 100 000</w:t>
            </w:r>
          </w:p>
          <w:p w14:paraId="471D4598" w14:textId="77777777" w:rsidR="00DB508A" w:rsidRPr="006D59D5" w:rsidRDefault="00DB508A" w:rsidP="00210807">
            <w:pPr>
              <w:rPr>
                <w:noProof/>
                <w:lang w:val="en-GB"/>
              </w:rPr>
            </w:pPr>
            <w:r w:rsidRPr="006D59D5">
              <w:rPr>
                <w:noProof/>
                <w:lang w:val="en-GB"/>
              </w:rPr>
              <w:t>1 100 000</w:t>
            </w:r>
          </w:p>
          <w:p w14:paraId="4903C371" w14:textId="77777777" w:rsidR="00DB508A" w:rsidRPr="006D59D5" w:rsidRDefault="00DB508A" w:rsidP="00210807">
            <w:pPr>
              <w:rPr>
                <w:noProof/>
                <w:lang w:val="en-GB"/>
              </w:rPr>
            </w:pPr>
          </w:p>
        </w:tc>
      </w:tr>
    </w:tbl>
    <w:p w14:paraId="78316448" w14:textId="77777777" w:rsidR="00DB508A" w:rsidRPr="006D59D5" w:rsidRDefault="00DB508A" w:rsidP="00DB508A">
      <w:pPr>
        <w:rPr>
          <w:noProof/>
          <w:lang w:val="en-GB"/>
        </w:rPr>
      </w:pPr>
    </w:p>
    <w:p w14:paraId="19E11CF0" w14:textId="77777777" w:rsidR="00DB508A" w:rsidRPr="006D59D5" w:rsidRDefault="00DB508A" w:rsidP="00DB508A">
      <w:pPr>
        <w:rPr>
          <w:noProof/>
          <w:lang w:val="en-GB"/>
        </w:rPr>
      </w:pPr>
      <w:r w:rsidRPr="006D59D5">
        <w:rPr>
          <w:noProof/>
          <w:lang w:val="en-GB"/>
        </w:rPr>
        <w:t xml:space="preserve">The permitted shipment volume for an accompanying spouse/cohabitant is approximately 25 % of the permitted volume for the posted employee, and the permitted volume for each accompanying child is up to 2.5 m³. There is no allowance for au pairs. </w:t>
      </w:r>
      <w:r w:rsidRPr="006D59D5">
        <w:rPr>
          <w:noProof/>
          <w:highlight w:val="lightGray"/>
          <w:lang w:val="en-GB"/>
        </w:rPr>
        <w:t xml:space="preserve"> </w:t>
      </w:r>
    </w:p>
    <w:p w14:paraId="6C1FE38C" w14:textId="77777777" w:rsidR="00DB508A" w:rsidRPr="006D59D5" w:rsidRDefault="00DB508A" w:rsidP="00DB508A">
      <w:pPr>
        <w:rPr>
          <w:noProof/>
          <w:lang w:val="en-GB"/>
        </w:rPr>
      </w:pPr>
      <w:r w:rsidRPr="006D59D5">
        <w:rPr>
          <w:noProof/>
          <w:lang w:val="en-GB"/>
        </w:rPr>
        <w:t>For removals to and from Africa, the permitted volume for accompanying children is twice the normal allowance for children.</w:t>
      </w:r>
    </w:p>
    <w:p w14:paraId="1E697330" w14:textId="77777777" w:rsidR="00DB508A" w:rsidRPr="006D59D5" w:rsidRDefault="00DB508A" w:rsidP="00DB508A">
      <w:pPr>
        <w:rPr>
          <w:noProof/>
          <w:lang w:val="en-GB"/>
        </w:rPr>
      </w:pPr>
      <w:r w:rsidRPr="006D59D5">
        <w:rPr>
          <w:noProof/>
          <w:lang w:val="en-GB"/>
        </w:rPr>
        <w:t>According to the Foreign Service Instructions (Norwegian only), each employee is allowed only one shipment. However, the Ministry recognises that shipments may have to be split up for various reasons (e.g. the spouse/cohabitant’s job, children’s educational needs), and therefore takes a flexible approach to this. Any splitting up of shipments must be cleared beforehand with the Ministry.</w:t>
      </w:r>
      <w:r w:rsidRPr="006D59D5">
        <w:rPr>
          <w:noProof/>
          <w:highlight w:val="lightGray"/>
          <w:lang w:val="en-GB"/>
        </w:rPr>
        <w:t xml:space="preserve"> </w:t>
      </w:r>
    </w:p>
    <w:p w14:paraId="4E74BFB2" w14:textId="77777777" w:rsidR="00DB508A" w:rsidRPr="006D59D5" w:rsidRDefault="00DB508A" w:rsidP="00DB508A">
      <w:pPr>
        <w:rPr>
          <w:noProof/>
          <w:lang w:val="en-GB"/>
        </w:rPr>
      </w:pPr>
    </w:p>
    <w:p w14:paraId="6FEADF89" w14:textId="77777777" w:rsidR="00DB508A" w:rsidRPr="006D59D5" w:rsidRDefault="00DB508A" w:rsidP="00DB508A">
      <w:pPr>
        <w:rPr>
          <w:noProof/>
          <w:lang w:val="en-GB"/>
        </w:rPr>
      </w:pPr>
    </w:p>
    <w:p w14:paraId="208E7CBD" w14:textId="77777777" w:rsidR="00DB508A" w:rsidRPr="006D59D5" w:rsidRDefault="00DB508A" w:rsidP="00DB508A">
      <w:pPr>
        <w:rPr>
          <w:noProof/>
          <w:highlight w:val="lightGray"/>
          <w:lang w:val="en-GB"/>
        </w:rPr>
      </w:pPr>
      <w:r w:rsidRPr="006D59D5">
        <w:rPr>
          <w:noProof/>
          <w:lang w:val="en-GB"/>
        </w:rPr>
        <w:t>NOTES</w:t>
      </w:r>
    </w:p>
    <w:p w14:paraId="15541CC7" w14:textId="77777777" w:rsidR="00DB508A" w:rsidRPr="006D59D5" w:rsidRDefault="00DB508A" w:rsidP="00DB508A">
      <w:pPr>
        <w:rPr>
          <w:noProof/>
          <w:lang w:val="en-GB"/>
        </w:rPr>
      </w:pPr>
    </w:p>
    <w:p w14:paraId="56E0C805" w14:textId="77777777" w:rsidR="00DB508A" w:rsidRPr="006D59D5" w:rsidRDefault="00DB508A" w:rsidP="00DB508A">
      <w:pPr>
        <w:rPr>
          <w:noProof/>
          <w:highlight w:val="cyan"/>
          <w:lang w:val="en-GB"/>
        </w:rPr>
      </w:pPr>
      <w:r w:rsidRPr="006D59D5">
        <w:rPr>
          <w:noProof/>
          <w:lang w:val="en-GB"/>
        </w:rPr>
        <w:t xml:space="preserve">Published by: Norwegian Ministry of Foreign Affairs </w:t>
      </w:r>
    </w:p>
    <w:p w14:paraId="08665DD5" w14:textId="57ED3150" w:rsidR="00DB508A" w:rsidRDefault="006C7E02" w:rsidP="00DB508A">
      <w:pPr>
        <w:rPr>
          <w:noProof/>
          <w:lang w:val="en-GB"/>
        </w:rPr>
      </w:pPr>
      <w:r w:rsidRPr="006D59D5">
        <w:rPr>
          <w:noProof/>
          <w:lang w:val="en-GB"/>
        </w:rPr>
        <w:t>Updated: April 2017</w:t>
      </w:r>
      <w:r w:rsidR="00DB508A" w:rsidRPr="006D59D5">
        <w:rPr>
          <w:noProof/>
          <w:lang w:val="en-GB"/>
        </w:rPr>
        <w:t xml:space="preserve"> </w:t>
      </w:r>
    </w:p>
    <w:p w14:paraId="4189A181" w14:textId="162BC8D3" w:rsidR="00AC2B1F" w:rsidRPr="006D59D5" w:rsidRDefault="00AC2B1F" w:rsidP="00DB508A">
      <w:pPr>
        <w:rPr>
          <w:noProof/>
          <w:lang w:val="en-GB"/>
        </w:rPr>
      </w:pPr>
      <w:r>
        <w:rPr>
          <w:noProof/>
          <w:lang w:val="en-GB"/>
        </w:rPr>
        <w:t>English version updated: December 2017</w:t>
      </w:r>
    </w:p>
    <w:p w14:paraId="49B80F51" w14:textId="77777777" w:rsidR="00DB508A" w:rsidRPr="006D59D5" w:rsidRDefault="00DB508A" w:rsidP="006A3BDD">
      <w:pPr>
        <w:rPr>
          <w:noProof/>
          <w:lang w:val="en-GB"/>
        </w:rPr>
      </w:pPr>
    </w:p>
    <w:sectPr w:rsidR="00DB508A" w:rsidRPr="006D59D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EA6A6" w14:textId="77777777" w:rsidR="003E16ED" w:rsidRDefault="003E16ED" w:rsidP="00D4708D">
      <w:pPr>
        <w:spacing w:after="0" w:line="240" w:lineRule="auto"/>
      </w:pPr>
      <w:r>
        <w:separator/>
      </w:r>
    </w:p>
  </w:endnote>
  <w:endnote w:type="continuationSeparator" w:id="0">
    <w:p w14:paraId="1F3CA279" w14:textId="77777777" w:rsidR="003E16ED" w:rsidRDefault="003E16ED" w:rsidP="00D4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SansRounded-30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64288"/>
      <w:docPartObj>
        <w:docPartGallery w:val="Page Numbers (Bottom of Page)"/>
        <w:docPartUnique/>
      </w:docPartObj>
    </w:sdtPr>
    <w:sdtEndPr>
      <w:rPr>
        <w:noProof/>
      </w:rPr>
    </w:sdtEndPr>
    <w:sdtContent>
      <w:p w14:paraId="222F203F" w14:textId="5E76E1D8" w:rsidR="008C0347" w:rsidRDefault="008C0347">
        <w:pPr>
          <w:pStyle w:val="Footer"/>
          <w:jc w:val="right"/>
        </w:pPr>
        <w:r>
          <w:fldChar w:fldCharType="begin"/>
        </w:r>
        <w:r>
          <w:instrText xml:space="preserve"> PAGE   \* MERGEFORMAT </w:instrText>
        </w:r>
        <w:r>
          <w:fldChar w:fldCharType="separate"/>
        </w:r>
        <w:r w:rsidR="00AC544C">
          <w:rPr>
            <w:noProof/>
          </w:rPr>
          <w:t>2</w:t>
        </w:r>
        <w:r>
          <w:rPr>
            <w:noProof/>
          </w:rPr>
          <w:fldChar w:fldCharType="end"/>
        </w:r>
      </w:p>
    </w:sdtContent>
  </w:sdt>
  <w:p w14:paraId="780F0612" w14:textId="77777777" w:rsidR="008C0347" w:rsidRDefault="008C0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E4590" w14:textId="77777777" w:rsidR="003E16ED" w:rsidRDefault="003E16ED" w:rsidP="00D4708D">
      <w:pPr>
        <w:spacing w:after="0" w:line="240" w:lineRule="auto"/>
      </w:pPr>
      <w:r>
        <w:separator/>
      </w:r>
    </w:p>
  </w:footnote>
  <w:footnote w:type="continuationSeparator" w:id="0">
    <w:p w14:paraId="6CB893E1" w14:textId="77777777" w:rsidR="003E16ED" w:rsidRDefault="003E16ED" w:rsidP="00D47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EE7"/>
    <w:multiLevelType w:val="hybridMultilevel"/>
    <w:tmpl w:val="BCA807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FE1E55"/>
    <w:multiLevelType w:val="hybridMultilevel"/>
    <w:tmpl w:val="D48CA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F27122"/>
    <w:multiLevelType w:val="hybridMultilevel"/>
    <w:tmpl w:val="F3D6E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A11476"/>
    <w:multiLevelType w:val="hybridMultilevel"/>
    <w:tmpl w:val="57607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9D666F"/>
    <w:multiLevelType w:val="hybridMultilevel"/>
    <w:tmpl w:val="D4E29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B41DF7"/>
    <w:multiLevelType w:val="hybridMultilevel"/>
    <w:tmpl w:val="99A275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1C7639"/>
    <w:multiLevelType w:val="hybridMultilevel"/>
    <w:tmpl w:val="62303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91D1A28"/>
    <w:multiLevelType w:val="hybridMultilevel"/>
    <w:tmpl w:val="C98A4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6A49DF"/>
    <w:multiLevelType w:val="hybridMultilevel"/>
    <w:tmpl w:val="055E4618"/>
    <w:lvl w:ilvl="0" w:tplc="37B8154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9C4BB1"/>
    <w:multiLevelType w:val="hybridMultilevel"/>
    <w:tmpl w:val="0BD43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6313A7"/>
    <w:multiLevelType w:val="hybridMultilevel"/>
    <w:tmpl w:val="4A865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C61BA0"/>
    <w:multiLevelType w:val="hybridMultilevel"/>
    <w:tmpl w:val="173CDAE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F140FAE"/>
    <w:multiLevelType w:val="hybridMultilevel"/>
    <w:tmpl w:val="826AA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11F1013"/>
    <w:multiLevelType w:val="hybridMultilevel"/>
    <w:tmpl w:val="D7C2B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13"/>
  </w:num>
  <w:num w:numId="6">
    <w:abstractNumId w:val="12"/>
  </w:num>
  <w:num w:numId="7">
    <w:abstractNumId w:val="3"/>
  </w:num>
  <w:num w:numId="8">
    <w:abstractNumId w:val="7"/>
  </w:num>
  <w:num w:numId="9">
    <w:abstractNumId w:val="11"/>
  </w:num>
  <w:num w:numId="10">
    <w:abstractNumId w:val="9"/>
  </w:num>
  <w:num w:numId="11">
    <w:abstractNumId w:val="5"/>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nor"/>
    <w:docVar w:name="TargetLng" w:val="eng"/>
    <w:docVar w:name="TermBases" w:val="CABO_forslagstermbase_2011.06.21|CABO_Termbase_nov_2010|AC_forslagstermbase_2011.06.21|ovt_felles"/>
    <w:docVar w:name="TermBaseURL" w:val="empty"/>
    <w:docVar w:name="TextBases" w:val="osltran01.mfadir.no\TextBase TMs\SECT-Translating\Lokalt ansatte|osltran01.mfadir.no\TextBase TMs\SECT-Translating\0 Administrasjon|osltran01.mfadir.no\TextBase TMs\SECT-Translating\1 Økonomi|osltran01.mfadir.no\TextBase TMs\SECT-Translating\2 Personell|osltran01.mfadir.no\TextBase TMs\SECT-Translating\3.0_Politikk|osltran01.mfadir.no\TextBase TMs\SECT-Translating\3.1_Nedrust_forsv|osltran01.mfadir.no\TextBase TMs\SECT-Translating\3.2_NATO|osltran01.mfadir.no\TextBase TMs\SECT-Translating\3.3_FN|osltran01.mfadir.no\TextBase TMs\SECT-Translating\3.4_Europarådet|osltran01.mfadir.no\TextBase TMs\SECT-Translating\3.5_OSSE|osltran01.mfadir.no\TextBase TMs\SECT-Translating\3.7_Miljø|osltran01.mfadir.no\TextBase TMs\SECT-Translating\3.8_Sosiale spm|osltran01.mfadir.no\TextBase TMs\SECT-Translating\4 Rettsvesen|osltran01.mfadir.no\TextBase TMs\SECT-Translating\5 Handel|osltran01.mfadir.no\TextBase TMs\SECT-Translating\7 Kultur|osltran01.mfadir.no\TextBase TMs\SECT-Translating\8 Bistand"/>
    <w:docVar w:name="TextBaseURL" w:val="empty"/>
    <w:docVar w:name="UILng" w:val="en"/>
  </w:docVars>
  <w:rsids>
    <w:rsidRoot w:val="006A3BDD"/>
    <w:rsid w:val="0000511B"/>
    <w:rsid w:val="00013582"/>
    <w:rsid w:val="00017D29"/>
    <w:rsid w:val="00021609"/>
    <w:rsid w:val="00021A24"/>
    <w:rsid w:val="0002368E"/>
    <w:rsid w:val="0003328D"/>
    <w:rsid w:val="00042715"/>
    <w:rsid w:val="00061B36"/>
    <w:rsid w:val="00070D26"/>
    <w:rsid w:val="00081509"/>
    <w:rsid w:val="000834E7"/>
    <w:rsid w:val="0008764C"/>
    <w:rsid w:val="000933C8"/>
    <w:rsid w:val="000C036C"/>
    <w:rsid w:val="000C1E69"/>
    <w:rsid w:val="000C3067"/>
    <w:rsid w:val="000D274F"/>
    <w:rsid w:val="000D29ED"/>
    <w:rsid w:val="000E246E"/>
    <w:rsid w:val="000F44EA"/>
    <w:rsid w:val="000F5315"/>
    <w:rsid w:val="000F53E6"/>
    <w:rsid w:val="001116B8"/>
    <w:rsid w:val="0011172B"/>
    <w:rsid w:val="00117E7E"/>
    <w:rsid w:val="00120839"/>
    <w:rsid w:val="00120B0F"/>
    <w:rsid w:val="0012114E"/>
    <w:rsid w:val="00130896"/>
    <w:rsid w:val="00137CF7"/>
    <w:rsid w:val="00144626"/>
    <w:rsid w:val="001472D2"/>
    <w:rsid w:val="00147AB1"/>
    <w:rsid w:val="0016060D"/>
    <w:rsid w:val="0016169E"/>
    <w:rsid w:val="00171C19"/>
    <w:rsid w:val="00174078"/>
    <w:rsid w:val="00176C69"/>
    <w:rsid w:val="0018255A"/>
    <w:rsid w:val="00186DA1"/>
    <w:rsid w:val="0019121E"/>
    <w:rsid w:val="001955BA"/>
    <w:rsid w:val="001B59D8"/>
    <w:rsid w:val="001B608A"/>
    <w:rsid w:val="001C21C5"/>
    <w:rsid w:val="001C5A62"/>
    <w:rsid w:val="001D3EF4"/>
    <w:rsid w:val="001D4D2C"/>
    <w:rsid w:val="001D64E2"/>
    <w:rsid w:val="001D6756"/>
    <w:rsid w:val="001E4524"/>
    <w:rsid w:val="001E7216"/>
    <w:rsid w:val="001F2C7D"/>
    <w:rsid w:val="001F636E"/>
    <w:rsid w:val="0020148D"/>
    <w:rsid w:val="00205BD8"/>
    <w:rsid w:val="00210807"/>
    <w:rsid w:val="002178AB"/>
    <w:rsid w:val="00237623"/>
    <w:rsid w:val="002412B8"/>
    <w:rsid w:val="0025279D"/>
    <w:rsid w:val="00257866"/>
    <w:rsid w:val="00272E71"/>
    <w:rsid w:val="00274D9D"/>
    <w:rsid w:val="00275B42"/>
    <w:rsid w:val="00277BE7"/>
    <w:rsid w:val="00297968"/>
    <w:rsid w:val="002A3914"/>
    <w:rsid w:val="002C0C3A"/>
    <w:rsid w:val="002C2E64"/>
    <w:rsid w:val="002C6F24"/>
    <w:rsid w:val="002D3A6E"/>
    <w:rsid w:val="002F6038"/>
    <w:rsid w:val="0030443B"/>
    <w:rsid w:val="003051F7"/>
    <w:rsid w:val="00305301"/>
    <w:rsid w:val="0031111E"/>
    <w:rsid w:val="00312CCC"/>
    <w:rsid w:val="003178FD"/>
    <w:rsid w:val="0032254F"/>
    <w:rsid w:val="003239F0"/>
    <w:rsid w:val="00324EDB"/>
    <w:rsid w:val="00334967"/>
    <w:rsid w:val="00350387"/>
    <w:rsid w:val="003533A0"/>
    <w:rsid w:val="00356D3C"/>
    <w:rsid w:val="00366065"/>
    <w:rsid w:val="00374AB7"/>
    <w:rsid w:val="00384F65"/>
    <w:rsid w:val="003913BA"/>
    <w:rsid w:val="00395372"/>
    <w:rsid w:val="003A53CC"/>
    <w:rsid w:val="003A64F5"/>
    <w:rsid w:val="003A76AA"/>
    <w:rsid w:val="003B55F8"/>
    <w:rsid w:val="003B67A2"/>
    <w:rsid w:val="003C0E35"/>
    <w:rsid w:val="003C509C"/>
    <w:rsid w:val="003D6486"/>
    <w:rsid w:val="003D67BB"/>
    <w:rsid w:val="003D7F08"/>
    <w:rsid w:val="003E0BC8"/>
    <w:rsid w:val="003E16ED"/>
    <w:rsid w:val="003E27E5"/>
    <w:rsid w:val="003E294F"/>
    <w:rsid w:val="003F16E0"/>
    <w:rsid w:val="003F2F7E"/>
    <w:rsid w:val="003F54D9"/>
    <w:rsid w:val="0041611E"/>
    <w:rsid w:val="00416D6D"/>
    <w:rsid w:val="00420736"/>
    <w:rsid w:val="0042683A"/>
    <w:rsid w:val="0044419E"/>
    <w:rsid w:val="00455BB9"/>
    <w:rsid w:val="00466DAC"/>
    <w:rsid w:val="0049768E"/>
    <w:rsid w:val="004A6DD0"/>
    <w:rsid w:val="004D11A2"/>
    <w:rsid w:val="004D2B16"/>
    <w:rsid w:val="004D32BD"/>
    <w:rsid w:val="004D68D8"/>
    <w:rsid w:val="004E5873"/>
    <w:rsid w:val="004F512C"/>
    <w:rsid w:val="004F5482"/>
    <w:rsid w:val="00501E02"/>
    <w:rsid w:val="00505380"/>
    <w:rsid w:val="00507648"/>
    <w:rsid w:val="00514484"/>
    <w:rsid w:val="005154BB"/>
    <w:rsid w:val="00520FAE"/>
    <w:rsid w:val="00523004"/>
    <w:rsid w:val="00532920"/>
    <w:rsid w:val="005367C8"/>
    <w:rsid w:val="0054069D"/>
    <w:rsid w:val="00541BC6"/>
    <w:rsid w:val="00543AAA"/>
    <w:rsid w:val="00547050"/>
    <w:rsid w:val="00574BEB"/>
    <w:rsid w:val="00582BE3"/>
    <w:rsid w:val="00584D64"/>
    <w:rsid w:val="00592703"/>
    <w:rsid w:val="005B3039"/>
    <w:rsid w:val="005B71E4"/>
    <w:rsid w:val="005D77B3"/>
    <w:rsid w:val="005E0562"/>
    <w:rsid w:val="005E0E02"/>
    <w:rsid w:val="005E48CE"/>
    <w:rsid w:val="00600730"/>
    <w:rsid w:val="0060602A"/>
    <w:rsid w:val="00607590"/>
    <w:rsid w:val="00622606"/>
    <w:rsid w:val="00622A64"/>
    <w:rsid w:val="00644618"/>
    <w:rsid w:val="0064620F"/>
    <w:rsid w:val="00654142"/>
    <w:rsid w:val="00655725"/>
    <w:rsid w:val="00664B91"/>
    <w:rsid w:val="0066511E"/>
    <w:rsid w:val="006728FC"/>
    <w:rsid w:val="006731BA"/>
    <w:rsid w:val="006741E7"/>
    <w:rsid w:val="00676B4D"/>
    <w:rsid w:val="00680543"/>
    <w:rsid w:val="006922DA"/>
    <w:rsid w:val="006A0B13"/>
    <w:rsid w:val="006A18A5"/>
    <w:rsid w:val="006A3BDD"/>
    <w:rsid w:val="006B1DD6"/>
    <w:rsid w:val="006B6F0B"/>
    <w:rsid w:val="006C7E02"/>
    <w:rsid w:val="006D59D5"/>
    <w:rsid w:val="006E6911"/>
    <w:rsid w:val="006F386E"/>
    <w:rsid w:val="007035A4"/>
    <w:rsid w:val="00705920"/>
    <w:rsid w:val="00705922"/>
    <w:rsid w:val="00710935"/>
    <w:rsid w:val="0072683B"/>
    <w:rsid w:val="0074600A"/>
    <w:rsid w:val="00783B4C"/>
    <w:rsid w:val="00784196"/>
    <w:rsid w:val="00790F9E"/>
    <w:rsid w:val="007912DD"/>
    <w:rsid w:val="00793BC7"/>
    <w:rsid w:val="007979C9"/>
    <w:rsid w:val="007C77A5"/>
    <w:rsid w:val="007E24F3"/>
    <w:rsid w:val="007F25E0"/>
    <w:rsid w:val="007F4153"/>
    <w:rsid w:val="007F4F41"/>
    <w:rsid w:val="00805E30"/>
    <w:rsid w:val="00806DF5"/>
    <w:rsid w:val="00827FDA"/>
    <w:rsid w:val="00830F7E"/>
    <w:rsid w:val="00842217"/>
    <w:rsid w:val="008424D3"/>
    <w:rsid w:val="0084479D"/>
    <w:rsid w:val="008472FF"/>
    <w:rsid w:val="00850B9E"/>
    <w:rsid w:val="00862756"/>
    <w:rsid w:val="00863200"/>
    <w:rsid w:val="00873F26"/>
    <w:rsid w:val="00877735"/>
    <w:rsid w:val="008A6E2A"/>
    <w:rsid w:val="008B0BEA"/>
    <w:rsid w:val="008C0347"/>
    <w:rsid w:val="008C74DE"/>
    <w:rsid w:val="008D1F83"/>
    <w:rsid w:val="008D5F3E"/>
    <w:rsid w:val="008D6EBF"/>
    <w:rsid w:val="008E4E64"/>
    <w:rsid w:val="008E6162"/>
    <w:rsid w:val="008F002C"/>
    <w:rsid w:val="008F369B"/>
    <w:rsid w:val="0090224D"/>
    <w:rsid w:val="00903B7E"/>
    <w:rsid w:val="00910FE6"/>
    <w:rsid w:val="009133CA"/>
    <w:rsid w:val="00913BA6"/>
    <w:rsid w:val="00914EF2"/>
    <w:rsid w:val="00924426"/>
    <w:rsid w:val="00924846"/>
    <w:rsid w:val="00925DF0"/>
    <w:rsid w:val="0094603E"/>
    <w:rsid w:val="0094696D"/>
    <w:rsid w:val="00947053"/>
    <w:rsid w:val="00953B5B"/>
    <w:rsid w:val="009603AC"/>
    <w:rsid w:val="00960A93"/>
    <w:rsid w:val="009669A2"/>
    <w:rsid w:val="009713BE"/>
    <w:rsid w:val="0097153E"/>
    <w:rsid w:val="00973355"/>
    <w:rsid w:val="00987DE6"/>
    <w:rsid w:val="00990223"/>
    <w:rsid w:val="009949BF"/>
    <w:rsid w:val="009A036F"/>
    <w:rsid w:val="009C157D"/>
    <w:rsid w:val="009C2436"/>
    <w:rsid w:val="009D0424"/>
    <w:rsid w:val="009D7F14"/>
    <w:rsid w:val="009E0DFA"/>
    <w:rsid w:val="009E1A65"/>
    <w:rsid w:val="009F4D7C"/>
    <w:rsid w:val="009F4DA9"/>
    <w:rsid w:val="00A02059"/>
    <w:rsid w:val="00A2352F"/>
    <w:rsid w:val="00A25161"/>
    <w:rsid w:val="00A33633"/>
    <w:rsid w:val="00A34712"/>
    <w:rsid w:val="00A34F40"/>
    <w:rsid w:val="00A367F9"/>
    <w:rsid w:val="00A375C0"/>
    <w:rsid w:val="00A47942"/>
    <w:rsid w:val="00A6589C"/>
    <w:rsid w:val="00A861E3"/>
    <w:rsid w:val="00AA302D"/>
    <w:rsid w:val="00AB26A1"/>
    <w:rsid w:val="00AC2B1F"/>
    <w:rsid w:val="00AC544C"/>
    <w:rsid w:val="00AE16F9"/>
    <w:rsid w:val="00AE1936"/>
    <w:rsid w:val="00AF32DB"/>
    <w:rsid w:val="00B03678"/>
    <w:rsid w:val="00B0763B"/>
    <w:rsid w:val="00B2138A"/>
    <w:rsid w:val="00B24285"/>
    <w:rsid w:val="00B277F4"/>
    <w:rsid w:val="00B31446"/>
    <w:rsid w:val="00B34351"/>
    <w:rsid w:val="00B43E6F"/>
    <w:rsid w:val="00B555CA"/>
    <w:rsid w:val="00B62A5C"/>
    <w:rsid w:val="00B64480"/>
    <w:rsid w:val="00B64F49"/>
    <w:rsid w:val="00B660DE"/>
    <w:rsid w:val="00B6667A"/>
    <w:rsid w:val="00B66E66"/>
    <w:rsid w:val="00B74C81"/>
    <w:rsid w:val="00B80FB1"/>
    <w:rsid w:val="00B84EF5"/>
    <w:rsid w:val="00BA517C"/>
    <w:rsid w:val="00BA77E8"/>
    <w:rsid w:val="00BA797C"/>
    <w:rsid w:val="00BB19AA"/>
    <w:rsid w:val="00BB3092"/>
    <w:rsid w:val="00BB35C9"/>
    <w:rsid w:val="00BB7FF8"/>
    <w:rsid w:val="00BC66FF"/>
    <w:rsid w:val="00BC69CE"/>
    <w:rsid w:val="00BC72FC"/>
    <w:rsid w:val="00BD1E9E"/>
    <w:rsid w:val="00BE354F"/>
    <w:rsid w:val="00BE70A4"/>
    <w:rsid w:val="00BF3E0F"/>
    <w:rsid w:val="00C02A6C"/>
    <w:rsid w:val="00C04A6C"/>
    <w:rsid w:val="00C060A5"/>
    <w:rsid w:val="00C06519"/>
    <w:rsid w:val="00C077FD"/>
    <w:rsid w:val="00C124D9"/>
    <w:rsid w:val="00C13208"/>
    <w:rsid w:val="00C17337"/>
    <w:rsid w:val="00C2481B"/>
    <w:rsid w:val="00C24FB7"/>
    <w:rsid w:val="00C31957"/>
    <w:rsid w:val="00C431E7"/>
    <w:rsid w:val="00C45369"/>
    <w:rsid w:val="00C51C8F"/>
    <w:rsid w:val="00C554CA"/>
    <w:rsid w:val="00C6668B"/>
    <w:rsid w:val="00C676A9"/>
    <w:rsid w:val="00C73BD6"/>
    <w:rsid w:val="00C77480"/>
    <w:rsid w:val="00C800EA"/>
    <w:rsid w:val="00C9259E"/>
    <w:rsid w:val="00C94C8C"/>
    <w:rsid w:val="00C961FB"/>
    <w:rsid w:val="00CB3D6E"/>
    <w:rsid w:val="00CC5359"/>
    <w:rsid w:val="00CD2095"/>
    <w:rsid w:val="00CD787C"/>
    <w:rsid w:val="00CF3A27"/>
    <w:rsid w:val="00D05B11"/>
    <w:rsid w:val="00D12B2C"/>
    <w:rsid w:val="00D12E54"/>
    <w:rsid w:val="00D14878"/>
    <w:rsid w:val="00D15155"/>
    <w:rsid w:val="00D33858"/>
    <w:rsid w:val="00D4313E"/>
    <w:rsid w:val="00D4515F"/>
    <w:rsid w:val="00D4708D"/>
    <w:rsid w:val="00D5257E"/>
    <w:rsid w:val="00D53712"/>
    <w:rsid w:val="00D64314"/>
    <w:rsid w:val="00D72E93"/>
    <w:rsid w:val="00D73C10"/>
    <w:rsid w:val="00D86534"/>
    <w:rsid w:val="00DA32E9"/>
    <w:rsid w:val="00DB15D1"/>
    <w:rsid w:val="00DB218D"/>
    <w:rsid w:val="00DB508A"/>
    <w:rsid w:val="00DC2403"/>
    <w:rsid w:val="00DC6E72"/>
    <w:rsid w:val="00DD0D5D"/>
    <w:rsid w:val="00DF160E"/>
    <w:rsid w:val="00DF7964"/>
    <w:rsid w:val="00E200DB"/>
    <w:rsid w:val="00E207EF"/>
    <w:rsid w:val="00E21EE1"/>
    <w:rsid w:val="00E24A8F"/>
    <w:rsid w:val="00E35295"/>
    <w:rsid w:val="00E5794F"/>
    <w:rsid w:val="00E57DED"/>
    <w:rsid w:val="00E60855"/>
    <w:rsid w:val="00E66F33"/>
    <w:rsid w:val="00E75ED9"/>
    <w:rsid w:val="00E80F8E"/>
    <w:rsid w:val="00E90F31"/>
    <w:rsid w:val="00E930F2"/>
    <w:rsid w:val="00EB302A"/>
    <w:rsid w:val="00ED44F8"/>
    <w:rsid w:val="00ED7D27"/>
    <w:rsid w:val="00EF6CA4"/>
    <w:rsid w:val="00EF7C05"/>
    <w:rsid w:val="00F0129E"/>
    <w:rsid w:val="00F21E64"/>
    <w:rsid w:val="00F414A6"/>
    <w:rsid w:val="00F43954"/>
    <w:rsid w:val="00F5040C"/>
    <w:rsid w:val="00F55690"/>
    <w:rsid w:val="00F73B10"/>
    <w:rsid w:val="00F76565"/>
    <w:rsid w:val="00F778DC"/>
    <w:rsid w:val="00F91E4F"/>
    <w:rsid w:val="00FA189A"/>
    <w:rsid w:val="00FA4EB3"/>
    <w:rsid w:val="00FA5FE5"/>
    <w:rsid w:val="00FB04B0"/>
    <w:rsid w:val="00FC1D93"/>
    <w:rsid w:val="00FC2CCC"/>
    <w:rsid w:val="00FF2125"/>
    <w:rsid w:val="00FF3E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744B5"/>
  <w15:chartTrackingRefBased/>
  <w15:docId w15:val="{F75514D4-100A-4FAF-AA28-93DF8133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3633"/>
    <w:pPr>
      <w:spacing w:after="240" w:line="288" w:lineRule="atLeast"/>
      <w:outlineLvl w:val="2"/>
    </w:pPr>
    <w:rPr>
      <w:rFonts w:ascii="MuseoSansRounded-300" w:eastAsia="Times New Roman" w:hAnsi="MuseoSansRounded-300" w:cs="Times New Roman"/>
      <w:sz w:val="31"/>
      <w:szCs w:val="3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8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8C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47050"/>
    <w:pPr>
      <w:outlineLvl w:val="9"/>
    </w:pPr>
    <w:rPr>
      <w:lang w:val="en-US"/>
    </w:rPr>
  </w:style>
  <w:style w:type="paragraph" w:styleId="TOC2">
    <w:name w:val="toc 2"/>
    <w:basedOn w:val="Normal"/>
    <w:next w:val="Normal"/>
    <w:autoRedefine/>
    <w:uiPriority w:val="39"/>
    <w:unhideWhenUsed/>
    <w:rsid w:val="0054705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47050"/>
    <w:pPr>
      <w:spacing w:after="100"/>
    </w:pPr>
    <w:rPr>
      <w:rFonts w:eastAsiaTheme="minorEastAsia" w:cs="Times New Roman"/>
      <w:lang w:val="en-US"/>
    </w:rPr>
  </w:style>
  <w:style w:type="paragraph" w:styleId="TOC3">
    <w:name w:val="toc 3"/>
    <w:basedOn w:val="Normal"/>
    <w:next w:val="Normal"/>
    <w:autoRedefine/>
    <w:uiPriority w:val="39"/>
    <w:unhideWhenUsed/>
    <w:rsid w:val="00547050"/>
    <w:pPr>
      <w:spacing w:after="100"/>
      <w:ind w:left="440"/>
    </w:pPr>
    <w:rPr>
      <w:rFonts w:eastAsiaTheme="minorEastAsia" w:cs="Times New Roman"/>
      <w:lang w:val="en-US"/>
    </w:rPr>
  </w:style>
  <w:style w:type="character" w:styleId="Hyperlink">
    <w:name w:val="Hyperlink"/>
    <w:basedOn w:val="DefaultParagraphFont"/>
    <w:uiPriority w:val="99"/>
    <w:unhideWhenUsed/>
    <w:rsid w:val="00547050"/>
    <w:rPr>
      <w:color w:val="0563C1" w:themeColor="hyperlink"/>
      <w:u w:val="single"/>
    </w:rPr>
  </w:style>
  <w:style w:type="paragraph" w:styleId="Header">
    <w:name w:val="header"/>
    <w:basedOn w:val="Normal"/>
    <w:link w:val="HeaderChar"/>
    <w:uiPriority w:val="99"/>
    <w:unhideWhenUsed/>
    <w:rsid w:val="00D470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708D"/>
  </w:style>
  <w:style w:type="paragraph" w:styleId="Footer">
    <w:name w:val="footer"/>
    <w:basedOn w:val="Normal"/>
    <w:link w:val="FooterChar"/>
    <w:uiPriority w:val="99"/>
    <w:unhideWhenUsed/>
    <w:rsid w:val="00D470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708D"/>
  </w:style>
  <w:style w:type="character" w:styleId="CommentReference">
    <w:name w:val="annotation reference"/>
    <w:basedOn w:val="DefaultParagraphFont"/>
    <w:uiPriority w:val="99"/>
    <w:semiHidden/>
    <w:unhideWhenUsed/>
    <w:rsid w:val="00420736"/>
    <w:rPr>
      <w:sz w:val="16"/>
      <w:szCs w:val="16"/>
    </w:rPr>
  </w:style>
  <w:style w:type="paragraph" w:styleId="CommentText">
    <w:name w:val="annotation text"/>
    <w:basedOn w:val="Normal"/>
    <w:link w:val="CommentTextChar"/>
    <w:uiPriority w:val="99"/>
    <w:unhideWhenUsed/>
    <w:rsid w:val="00420736"/>
    <w:pPr>
      <w:spacing w:line="240" w:lineRule="auto"/>
    </w:pPr>
    <w:rPr>
      <w:sz w:val="20"/>
      <w:szCs w:val="20"/>
    </w:rPr>
  </w:style>
  <w:style w:type="character" w:customStyle="1" w:styleId="CommentTextChar">
    <w:name w:val="Comment Text Char"/>
    <w:basedOn w:val="DefaultParagraphFont"/>
    <w:link w:val="CommentText"/>
    <w:uiPriority w:val="99"/>
    <w:rsid w:val="00420736"/>
    <w:rPr>
      <w:sz w:val="20"/>
      <w:szCs w:val="20"/>
    </w:rPr>
  </w:style>
  <w:style w:type="paragraph" w:styleId="CommentSubject">
    <w:name w:val="annotation subject"/>
    <w:basedOn w:val="CommentText"/>
    <w:next w:val="CommentText"/>
    <w:link w:val="CommentSubjectChar"/>
    <w:uiPriority w:val="99"/>
    <w:semiHidden/>
    <w:unhideWhenUsed/>
    <w:rsid w:val="00420736"/>
    <w:rPr>
      <w:b/>
      <w:bCs/>
    </w:rPr>
  </w:style>
  <w:style w:type="character" w:customStyle="1" w:styleId="CommentSubjectChar">
    <w:name w:val="Comment Subject Char"/>
    <w:basedOn w:val="CommentTextChar"/>
    <w:link w:val="CommentSubject"/>
    <w:uiPriority w:val="99"/>
    <w:semiHidden/>
    <w:rsid w:val="00420736"/>
    <w:rPr>
      <w:b/>
      <w:bCs/>
      <w:sz w:val="20"/>
      <w:szCs w:val="20"/>
    </w:rPr>
  </w:style>
  <w:style w:type="paragraph" w:styleId="BalloonText">
    <w:name w:val="Balloon Text"/>
    <w:basedOn w:val="Normal"/>
    <w:link w:val="BalloonTextChar"/>
    <w:uiPriority w:val="99"/>
    <w:semiHidden/>
    <w:unhideWhenUsed/>
    <w:rsid w:val="00420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36"/>
    <w:rPr>
      <w:rFonts w:ascii="Segoe UI" w:hAnsi="Segoe UI" w:cs="Segoe UI"/>
      <w:sz w:val="18"/>
      <w:szCs w:val="18"/>
    </w:rPr>
  </w:style>
  <w:style w:type="paragraph" w:styleId="ListParagraph">
    <w:name w:val="List Paragraph"/>
    <w:basedOn w:val="Normal"/>
    <w:uiPriority w:val="34"/>
    <w:qFormat/>
    <w:rsid w:val="00E75ED9"/>
    <w:pPr>
      <w:ind w:left="720"/>
      <w:contextualSpacing/>
    </w:pPr>
  </w:style>
  <w:style w:type="paragraph" w:styleId="FootnoteText">
    <w:name w:val="footnote text"/>
    <w:basedOn w:val="Normal"/>
    <w:link w:val="FootnoteTextChar"/>
    <w:uiPriority w:val="99"/>
    <w:semiHidden/>
    <w:unhideWhenUsed/>
    <w:rsid w:val="00005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11B"/>
    <w:rPr>
      <w:sz w:val="20"/>
      <w:szCs w:val="20"/>
    </w:rPr>
  </w:style>
  <w:style w:type="character" w:styleId="FootnoteReference">
    <w:name w:val="footnote reference"/>
    <w:basedOn w:val="DefaultParagraphFont"/>
    <w:uiPriority w:val="99"/>
    <w:semiHidden/>
    <w:unhideWhenUsed/>
    <w:rsid w:val="0000511B"/>
    <w:rPr>
      <w:vertAlign w:val="superscript"/>
    </w:rPr>
  </w:style>
  <w:style w:type="character" w:styleId="FollowedHyperlink">
    <w:name w:val="FollowedHyperlink"/>
    <w:basedOn w:val="DefaultParagraphFont"/>
    <w:uiPriority w:val="99"/>
    <w:semiHidden/>
    <w:unhideWhenUsed/>
    <w:rsid w:val="00BA517C"/>
    <w:rPr>
      <w:color w:val="954F72" w:themeColor="followedHyperlink"/>
      <w:u w:val="single"/>
    </w:rPr>
  </w:style>
  <w:style w:type="paragraph" w:customStyle="1" w:styleId="Default">
    <w:name w:val="Default"/>
    <w:rsid w:val="006A18A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3Char">
    <w:name w:val="Heading 3 Char"/>
    <w:basedOn w:val="DefaultParagraphFont"/>
    <w:link w:val="Heading3"/>
    <w:uiPriority w:val="9"/>
    <w:rsid w:val="00A33633"/>
    <w:rPr>
      <w:rFonts w:ascii="MuseoSansRounded-300" w:eastAsia="Times New Roman" w:hAnsi="MuseoSansRounded-300" w:cs="Times New Roman"/>
      <w:sz w:val="31"/>
      <w:szCs w:val="31"/>
      <w:lang w:val="en-GB" w:eastAsia="en-GB"/>
    </w:rPr>
  </w:style>
  <w:style w:type="paragraph" w:styleId="NormalWeb">
    <w:name w:val="Normal (Web)"/>
    <w:basedOn w:val="Normal"/>
    <w:uiPriority w:val="99"/>
    <w:semiHidden/>
    <w:unhideWhenUsed/>
    <w:rsid w:val="00A336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7">
    <w:name w:val="p7"/>
    <w:basedOn w:val="Normal"/>
    <w:rsid w:val="00A336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4">
    <w:name w:val="s4"/>
    <w:basedOn w:val="DefaultParagraphFont"/>
    <w:rsid w:val="00A33633"/>
  </w:style>
  <w:style w:type="table" w:styleId="TableGrid">
    <w:name w:val="Table Grid"/>
    <w:basedOn w:val="TableNormal"/>
    <w:uiPriority w:val="39"/>
    <w:rsid w:val="00DB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508A"/>
    <w:rPr>
      <w:b/>
      <w:bCs/>
    </w:rPr>
  </w:style>
  <w:style w:type="paragraph" w:customStyle="1" w:styleId="ingress">
    <w:name w:val="ingress"/>
    <w:basedOn w:val="Normal"/>
    <w:rsid w:val="00DB508A"/>
    <w:pPr>
      <w:spacing w:after="0" w:line="240" w:lineRule="auto"/>
    </w:pPr>
    <w:rPr>
      <w:rFonts w:ascii="Times New Roman" w:eastAsia="Times New Roman" w:hAnsi="Times New Roman" w:cs="Times New Roman"/>
      <w:color w:val="000000"/>
      <w:sz w:val="24"/>
      <w:szCs w:val="24"/>
      <w:lang w:val="en-GB" w:eastAsia="en-GB"/>
    </w:rPr>
  </w:style>
  <w:style w:type="character" w:styleId="Emphasis">
    <w:name w:val="Emphasis"/>
    <w:basedOn w:val="DefaultParagraphFont"/>
    <w:uiPriority w:val="20"/>
    <w:qFormat/>
    <w:rsid w:val="00DB508A"/>
    <w:rPr>
      <w:i/>
      <w:iCs/>
    </w:rPr>
  </w:style>
  <w:style w:type="paragraph" w:customStyle="1" w:styleId="mortaga">
    <w:name w:val="mortag_a"/>
    <w:basedOn w:val="Normal"/>
    <w:rsid w:val="00DB508A"/>
    <w:pPr>
      <w:spacing w:after="158"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DB5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1562">
      <w:bodyDiv w:val="1"/>
      <w:marLeft w:val="0"/>
      <w:marRight w:val="0"/>
      <w:marTop w:val="0"/>
      <w:marBottom w:val="0"/>
      <w:divBdr>
        <w:top w:val="none" w:sz="0" w:space="0" w:color="auto"/>
        <w:left w:val="none" w:sz="0" w:space="0" w:color="auto"/>
        <w:bottom w:val="none" w:sz="0" w:space="0" w:color="auto"/>
        <w:right w:val="none" w:sz="0" w:space="0" w:color="auto"/>
      </w:divBdr>
      <w:divsChild>
        <w:div w:id="83037543">
          <w:marLeft w:val="0"/>
          <w:marRight w:val="0"/>
          <w:marTop w:val="0"/>
          <w:marBottom w:val="0"/>
          <w:divBdr>
            <w:top w:val="none" w:sz="0" w:space="0" w:color="auto"/>
            <w:left w:val="none" w:sz="0" w:space="0" w:color="auto"/>
            <w:bottom w:val="none" w:sz="0" w:space="0" w:color="auto"/>
            <w:right w:val="none" w:sz="0" w:space="0" w:color="auto"/>
          </w:divBdr>
          <w:divsChild>
            <w:div w:id="1250313484">
              <w:marLeft w:val="0"/>
              <w:marRight w:val="0"/>
              <w:marTop w:val="0"/>
              <w:marBottom w:val="0"/>
              <w:divBdr>
                <w:top w:val="none" w:sz="0" w:space="0" w:color="auto"/>
                <w:left w:val="none" w:sz="0" w:space="0" w:color="auto"/>
                <w:bottom w:val="none" w:sz="0" w:space="0" w:color="auto"/>
                <w:right w:val="none" w:sz="0" w:space="0" w:color="auto"/>
              </w:divBdr>
              <w:divsChild>
                <w:div w:id="239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3209">
      <w:bodyDiv w:val="1"/>
      <w:marLeft w:val="0"/>
      <w:marRight w:val="0"/>
      <w:marTop w:val="0"/>
      <w:marBottom w:val="0"/>
      <w:divBdr>
        <w:top w:val="none" w:sz="0" w:space="0" w:color="auto"/>
        <w:left w:val="none" w:sz="0" w:space="0" w:color="auto"/>
        <w:bottom w:val="none" w:sz="0" w:space="0" w:color="auto"/>
        <w:right w:val="none" w:sz="0" w:space="0" w:color="auto"/>
      </w:divBdr>
    </w:div>
    <w:div w:id="1224369775">
      <w:bodyDiv w:val="1"/>
      <w:marLeft w:val="0"/>
      <w:marRight w:val="0"/>
      <w:marTop w:val="0"/>
      <w:marBottom w:val="0"/>
      <w:divBdr>
        <w:top w:val="none" w:sz="0" w:space="0" w:color="auto"/>
        <w:left w:val="none" w:sz="0" w:space="0" w:color="auto"/>
        <w:bottom w:val="none" w:sz="0" w:space="0" w:color="auto"/>
        <w:right w:val="none" w:sz="0" w:space="0" w:color="auto"/>
      </w:divBdr>
    </w:div>
    <w:div w:id="1761945317">
      <w:bodyDiv w:val="1"/>
      <w:marLeft w:val="0"/>
      <w:marRight w:val="0"/>
      <w:marTop w:val="0"/>
      <w:marBottom w:val="0"/>
      <w:divBdr>
        <w:top w:val="none" w:sz="0" w:space="0" w:color="auto"/>
        <w:left w:val="none" w:sz="0" w:space="0" w:color="auto"/>
        <w:bottom w:val="none" w:sz="0" w:space="0" w:color="auto"/>
        <w:right w:val="none" w:sz="0" w:space="0" w:color="auto"/>
      </w:divBdr>
      <w:divsChild>
        <w:div w:id="1471050079">
          <w:marLeft w:val="0"/>
          <w:marRight w:val="0"/>
          <w:marTop w:val="0"/>
          <w:marBottom w:val="0"/>
          <w:divBdr>
            <w:top w:val="none" w:sz="0" w:space="0" w:color="auto"/>
            <w:left w:val="none" w:sz="0" w:space="0" w:color="auto"/>
            <w:bottom w:val="none" w:sz="0" w:space="0" w:color="auto"/>
            <w:right w:val="none" w:sz="0" w:space="0" w:color="auto"/>
          </w:divBdr>
          <w:divsChild>
            <w:div w:id="2136171019">
              <w:marLeft w:val="0"/>
              <w:marRight w:val="0"/>
              <w:marTop w:val="0"/>
              <w:marBottom w:val="0"/>
              <w:divBdr>
                <w:top w:val="none" w:sz="0" w:space="0" w:color="auto"/>
                <w:left w:val="none" w:sz="0" w:space="0" w:color="auto"/>
                <w:bottom w:val="none" w:sz="0" w:space="0" w:color="auto"/>
                <w:right w:val="none" w:sz="0" w:space="0" w:color="auto"/>
              </w:divBdr>
              <w:divsChild>
                <w:div w:id="3443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ris.no" TargetMode="External"/><Relationship Id="rId13" Type="http://schemas.openxmlformats.org/officeDocument/2006/relationships/hyperlink" Target="https://helsenorge.no/bo-i-utlandet/posted-workers-outside-the-eu-eea?redirect=fal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ge.no/en/about-digital-mailbox" TargetMode="External"/><Relationship Id="rId17" Type="http://schemas.openxmlformats.org/officeDocument/2006/relationships/hyperlink" Target="mailto:UDpartnerne@yahoo.no" TargetMode="External"/><Relationship Id="rId2" Type="http://schemas.openxmlformats.org/officeDocument/2006/relationships/numbering" Target="numbering.xml"/><Relationship Id="rId16" Type="http://schemas.openxmlformats.org/officeDocument/2006/relationships/hyperlink" Target="mailto:SECT-RecruitmentAndPersonnel@mfa.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estjenester@mfa.no" TargetMode="External"/><Relationship Id="rId5" Type="http://schemas.openxmlformats.org/officeDocument/2006/relationships/webSettings" Target="webSettings.xml"/><Relationship Id="rId15" Type="http://schemas.openxmlformats.org/officeDocument/2006/relationships/hyperlink" Target="https://helsenorge.no/health-rights-abroad/posted-workers-in-the-eu-eea-and-switzerland" TargetMode="External"/><Relationship Id="rId10" Type="http://schemas.openxmlformats.org/officeDocument/2006/relationships/hyperlink" Target="mailto:diplomatseksjonen@mfa.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plomatseksjonen@mfa.no" TargetMode="External"/><Relationship Id="rId14" Type="http://schemas.openxmlformats.org/officeDocument/2006/relationships/hyperlink" Target="mailto:SECT-RecruitmentAndPersonnel@mf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E928-B53B-41F4-8826-4D9CAF3D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9914</Words>
  <Characters>52549</Characters>
  <Application>Microsoft Office Word</Application>
  <DocSecurity>4</DocSecurity>
  <Lines>437</Lines>
  <Paragraphs>124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Caroline</dc:creator>
  <cp:keywords/>
  <dc:description/>
  <cp:lastModifiedBy>Stenseth, Aili Kristin</cp:lastModifiedBy>
  <cp:revision>2</cp:revision>
  <dcterms:created xsi:type="dcterms:W3CDTF">2017-12-07T09:46:00Z</dcterms:created>
  <dcterms:modified xsi:type="dcterms:W3CDTF">2017-12-07T09:46:00Z</dcterms:modified>
</cp:coreProperties>
</file>